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szCs w:val="24"/>
          <w:lang w:eastAsia="en-US"/>
        </w:rPr>
        <w:id w:val="-1031036181"/>
        <w:docPartObj>
          <w:docPartGallery w:val="Cover Pages"/>
          <w:docPartUnique/>
        </w:docPartObj>
      </w:sdtPr>
      <w:sdtEndPr>
        <w:rPr>
          <w:rFonts w:ascii="Times New Roman" w:hAnsi="Times New Roman" w:cs="Times New Roman"/>
          <w:sz w:val="24"/>
        </w:rPr>
      </w:sdtEndPr>
      <w:sdtContent>
        <w:p w14:paraId="48EF77F5" w14:textId="77777777" w:rsidR="00340805" w:rsidRDefault="00340805">
          <w:pPr>
            <w:pStyle w:val="NoSpacing"/>
            <w:rPr>
              <w:sz w:val="2"/>
            </w:rPr>
          </w:pPr>
        </w:p>
        <w:p w14:paraId="25D9C2DA" w14:textId="77777777" w:rsidR="00340805" w:rsidRDefault="00340805">
          <w:r>
            <w:rPr>
              <w:noProof/>
            </w:rPr>
            <mc:AlternateContent>
              <mc:Choice Requires="wps">
                <w:drawing>
                  <wp:anchor distT="0" distB="0" distL="114300" distR="114300" simplePos="0" relativeHeight="251661312" behindDoc="0" locked="0" layoutInCell="1" allowOverlap="1" wp14:anchorId="54B6671D" wp14:editId="749E9966">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2822D7F0" w14:textId="77777777" w:rsidR="008F0A5A" w:rsidRDefault="008F0A5A">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5004 17th ave ne Seattle, wa 98105</w:t>
                                    </w:r>
                                  </w:p>
                                </w:sdtContent>
                              </w:sdt>
                              <w:p w14:paraId="5BC2D83E" w14:textId="77777777" w:rsidR="008F0A5A" w:rsidRPr="001B2A80" w:rsidRDefault="00630D16">
                                <w:pPr>
                                  <w:pStyle w:val="NoSpacing"/>
                                  <w:spacing w:before="120"/>
                                  <w:rPr>
                                    <w:color w:val="FF0000"/>
                                    <w:sz w:val="36"/>
                                    <w:szCs w:val="36"/>
                                  </w:rPr>
                                </w:pPr>
                                <w:sdt>
                                  <w:sdtPr>
                                    <w:rPr>
                                      <w:color w:val="5B9BD5"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8F0A5A">
                                      <w:rPr>
                                        <w:color w:val="5B9BD5" w:themeColor="accent1"/>
                                        <w:sz w:val="36"/>
                                        <w:szCs w:val="36"/>
                                      </w:rPr>
                                      <w:t>Final Project</w:t>
                                    </w:r>
                                  </w:sdtContent>
                                </w:sdt>
                                <w:r w:rsidR="008F0A5A">
                                  <w:rPr>
                                    <w:noProof/>
                                  </w:rPr>
                                  <w:t xml:space="preserve"> </w:t>
                                </w:r>
                                <w:r w:rsidR="001B2A80">
                                  <w:rPr>
                                    <w:noProof/>
                                  </w:rPr>
                                  <w:t xml:space="preserve">  </w:t>
                                </w:r>
                                <w:r w:rsidR="001B2A80">
                                  <w:rPr>
                                    <w:noProof/>
                                    <w:color w:val="FF0000"/>
                                  </w:rPr>
                                  <w:t>185</w:t>
                                </w:r>
                              </w:p>
                              <w:p w14:paraId="5CEEBC5B" w14:textId="77777777" w:rsidR="008F0A5A" w:rsidRDefault="008F0A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54B6671D"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2822D7F0" w14:textId="77777777" w:rsidR="008F0A5A" w:rsidRDefault="008F0A5A">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5004 17th ave ne Seattle, wa 98105</w:t>
                              </w:r>
                            </w:p>
                          </w:sdtContent>
                        </w:sdt>
                        <w:p w14:paraId="5BC2D83E" w14:textId="77777777" w:rsidR="008F0A5A" w:rsidRPr="001B2A80" w:rsidRDefault="0067759D">
                          <w:pPr>
                            <w:pStyle w:val="NoSpacing"/>
                            <w:spacing w:before="120"/>
                            <w:rPr>
                              <w:color w:val="FF0000"/>
                              <w:sz w:val="36"/>
                              <w:szCs w:val="36"/>
                            </w:rPr>
                          </w:pPr>
                          <w:sdt>
                            <w:sdtPr>
                              <w:rPr>
                                <w:color w:val="5B9BD5"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8F0A5A">
                                <w:rPr>
                                  <w:color w:val="5B9BD5" w:themeColor="accent1"/>
                                  <w:sz w:val="36"/>
                                  <w:szCs w:val="36"/>
                                </w:rPr>
                                <w:t>Final Project</w:t>
                              </w:r>
                            </w:sdtContent>
                          </w:sdt>
                          <w:r w:rsidR="008F0A5A">
                            <w:rPr>
                              <w:noProof/>
                            </w:rPr>
                            <w:t xml:space="preserve"> </w:t>
                          </w:r>
                          <w:r w:rsidR="001B2A80">
                            <w:rPr>
                              <w:noProof/>
                            </w:rPr>
                            <w:t xml:space="preserve">  </w:t>
                          </w:r>
                          <w:r w:rsidR="001B2A80">
                            <w:rPr>
                              <w:noProof/>
                              <w:color w:val="FF0000"/>
                            </w:rPr>
                            <w:t>185</w:t>
                          </w:r>
                        </w:p>
                        <w:p w14:paraId="5CEEBC5B" w14:textId="77777777" w:rsidR="008F0A5A" w:rsidRDefault="008F0A5A"/>
                      </w:txbxContent>
                    </v:textbox>
                    <w10:wrap anchorx="page" anchory="margin"/>
                  </v:shape>
                </w:pict>
              </mc:Fallback>
            </mc:AlternateContent>
          </w:r>
          <w:r>
            <w:rPr>
              <w:noProof/>
              <w:color w:val="5B9BD5" w:themeColor="accent1"/>
              <w:sz w:val="36"/>
              <w:szCs w:val="36"/>
            </w:rPr>
            <mc:AlternateContent>
              <mc:Choice Requires="wpg">
                <w:drawing>
                  <wp:anchor distT="0" distB="0" distL="114300" distR="114300" simplePos="0" relativeHeight="251660288" behindDoc="1" locked="0" layoutInCell="1" allowOverlap="1" wp14:anchorId="036FE468" wp14:editId="769A111E">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000D5F1"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0F8F939A" wp14:editId="121E3D69">
                    <wp:simplePos x="0" y="0"/>
                    <wp:positionH relativeFrom="page">
                      <wp:align>center</wp:align>
                    </wp:positionH>
                    <wp:positionV relativeFrom="margin">
                      <wp:align>bottom</wp:align>
                    </wp:positionV>
                    <wp:extent cx="5943600" cy="374904"/>
                    <wp:effectExtent l="0" t="0" r="0" b="6985"/>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39A34" w14:textId="77777777" w:rsidR="008F0A5A" w:rsidRDefault="00630D16">
                                <w:pPr>
                                  <w:pStyle w:val="NoSpacing"/>
                                  <w:jc w:val="right"/>
                                  <w:rPr>
                                    <w:color w:val="5B9BD5" w:themeColor="accent1"/>
                                    <w:sz w:val="36"/>
                                    <w:szCs w:val="36"/>
                                  </w:rPr>
                                </w:pPr>
                                <w:sdt>
                                  <w:sdtPr>
                                    <w:rPr>
                                      <w:color w:val="5B9BD5"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F242FD">
                                      <w:rPr>
                                        <w:color w:val="5B9BD5" w:themeColor="accent1"/>
                                        <w:sz w:val="36"/>
                                        <w:szCs w:val="36"/>
                                      </w:rPr>
                                      <w:t>University of Washington</w:t>
                                    </w:r>
                                  </w:sdtContent>
                                </w:sdt>
                              </w:p>
                              <w:p w14:paraId="4DEFB7FF" w14:textId="77777777" w:rsidR="008F0A5A" w:rsidRDefault="00630D16">
                                <w:pPr>
                                  <w:pStyle w:val="NoSpacing"/>
                                  <w:jc w:val="right"/>
                                  <w:rPr>
                                    <w:color w:val="5B9BD5" w:themeColor="accent1"/>
                                    <w:sz w:val="36"/>
                                    <w:szCs w:val="36"/>
                                  </w:rPr>
                                </w:pPr>
                                <w:sdt>
                                  <w:sdtPr>
                                    <w:rPr>
                                      <w:color w:val="5B9BD5"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r w:rsidR="008F0A5A">
                                      <w:rPr>
                                        <w:color w:val="5B9BD5" w:themeColor="accent1"/>
                                        <w:sz w:val="36"/>
                                        <w:szCs w:val="36"/>
                                      </w:rPr>
                                      <w:t>Winter Quarter 2019</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0F8F939A"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14:paraId="60739A34" w14:textId="77777777" w:rsidR="008F0A5A" w:rsidRDefault="0067759D">
                          <w:pPr>
                            <w:pStyle w:val="NoSpacing"/>
                            <w:jc w:val="right"/>
                            <w:rPr>
                              <w:color w:val="5B9BD5" w:themeColor="accent1"/>
                              <w:sz w:val="36"/>
                              <w:szCs w:val="36"/>
                            </w:rPr>
                          </w:pPr>
                          <w:sdt>
                            <w:sdtPr>
                              <w:rPr>
                                <w:color w:val="5B9BD5"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F242FD">
                                <w:rPr>
                                  <w:color w:val="5B9BD5" w:themeColor="accent1"/>
                                  <w:sz w:val="36"/>
                                  <w:szCs w:val="36"/>
                                </w:rPr>
                                <w:t>University of Washington</w:t>
                              </w:r>
                            </w:sdtContent>
                          </w:sdt>
                        </w:p>
                        <w:p w14:paraId="4DEFB7FF" w14:textId="77777777" w:rsidR="008F0A5A" w:rsidRDefault="0067759D">
                          <w:pPr>
                            <w:pStyle w:val="NoSpacing"/>
                            <w:jc w:val="right"/>
                            <w:rPr>
                              <w:color w:val="5B9BD5" w:themeColor="accent1"/>
                              <w:sz w:val="36"/>
                              <w:szCs w:val="36"/>
                            </w:rPr>
                          </w:pPr>
                          <w:sdt>
                            <w:sdtPr>
                              <w:rPr>
                                <w:color w:val="5B9BD5"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r w:rsidR="008F0A5A">
                                <w:rPr>
                                  <w:color w:val="5B9BD5" w:themeColor="accent1"/>
                                  <w:sz w:val="36"/>
                                  <w:szCs w:val="36"/>
                                </w:rPr>
                                <w:t>Winter Quarter 2019</w:t>
                              </w:r>
                            </w:sdtContent>
                          </w:sdt>
                        </w:p>
                      </w:txbxContent>
                    </v:textbox>
                    <w10:wrap anchorx="page" anchory="margin"/>
                  </v:shape>
                </w:pict>
              </mc:Fallback>
            </mc:AlternateContent>
          </w:r>
        </w:p>
        <w:p w14:paraId="5A435948" w14:textId="77777777" w:rsidR="0067759D" w:rsidRDefault="0082497D" w:rsidP="0067759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D269D0B" wp14:editId="3D6375CE">
                    <wp:simplePos x="0" y="0"/>
                    <wp:positionH relativeFrom="column">
                      <wp:posOffset>-609600</wp:posOffset>
                    </wp:positionH>
                    <wp:positionV relativeFrom="paragraph">
                      <wp:posOffset>1919605</wp:posOffset>
                    </wp:positionV>
                    <wp:extent cx="3187700" cy="33401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3187700" cy="3340100"/>
                            </a:xfrm>
                            <a:prstGeom prst="rect">
                              <a:avLst/>
                            </a:prstGeom>
                            <a:solidFill>
                              <a:schemeClr val="lt1"/>
                            </a:solidFill>
                            <a:ln w="6350">
                              <a:solidFill>
                                <a:prstClr val="black"/>
                              </a:solidFill>
                            </a:ln>
                          </wps:spPr>
                          <wps:txbx>
                            <w:txbxContent>
                              <w:p w14:paraId="47DE9C27" w14:textId="77777777" w:rsidR="008F0A5A" w:rsidRPr="0082497D" w:rsidRDefault="008F0A5A" w:rsidP="0082497D">
                                <w:pPr>
                                  <w:rPr>
                                    <w:rFonts w:ascii="Times New Roman" w:eastAsia="Times New Roman" w:hAnsi="Times New Roman" w:cs="Times New Roman"/>
                                  </w:rPr>
                                </w:pPr>
                                <w:r w:rsidRPr="0082497D">
                                  <w:rPr>
                                    <w:rFonts w:ascii="Times New Roman" w:eastAsia="Times New Roman" w:hAnsi="Times New Roman" w:cs="Times New Roman"/>
                                  </w:rPr>
                                  <w:fldChar w:fldCharType="begin"/>
                                </w:r>
                                <w:r w:rsidRPr="0082497D">
                                  <w:rPr>
                                    <w:rFonts w:ascii="Times New Roman" w:eastAsia="Times New Roman" w:hAnsi="Times New Roman" w:cs="Times New Roman"/>
                                  </w:rPr>
                                  <w:instrText xml:space="preserve"> INCLUDEPICTURE "https://photos.zillowstatic.com/p_h/ISlepfjz3hq60j1000000000.jpg" \* MERGEFORMATINET </w:instrText>
                                </w:r>
                                <w:r w:rsidRPr="0082497D">
                                  <w:rPr>
                                    <w:rFonts w:ascii="Times New Roman" w:eastAsia="Times New Roman" w:hAnsi="Times New Roman" w:cs="Times New Roman"/>
                                  </w:rPr>
                                  <w:fldChar w:fldCharType="separate"/>
                                </w:r>
                                <w:r w:rsidRPr="0082497D">
                                  <w:rPr>
                                    <w:rFonts w:ascii="Times New Roman" w:eastAsia="Times New Roman" w:hAnsi="Times New Roman" w:cs="Times New Roman"/>
                                    <w:noProof/>
                                  </w:rPr>
                                  <w:drawing>
                                    <wp:inline distT="0" distB="0" distL="0" distR="0" wp14:anchorId="25EA3E5C" wp14:editId="266718C7">
                                      <wp:extent cx="3187700" cy="3289300"/>
                                      <wp:effectExtent l="0" t="0" r="0" b="0"/>
                                      <wp:docPr id="4" name="Picture 4" descr="https://photos.zillowstatic.com/p_h/ISlepfjz3hq60j1000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zillowstatic.com/p_h/ISlepfjz3hq60j10000000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7700" cy="3289300"/>
                                              </a:xfrm>
                                              <a:prstGeom prst="rect">
                                                <a:avLst/>
                                              </a:prstGeom>
                                              <a:noFill/>
                                              <a:ln>
                                                <a:noFill/>
                                              </a:ln>
                                            </pic:spPr>
                                          </pic:pic>
                                        </a:graphicData>
                                      </a:graphic>
                                    </wp:inline>
                                  </w:drawing>
                                </w:r>
                                <w:r w:rsidRPr="0082497D">
                                  <w:rPr>
                                    <w:rFonts w:ascii="Times New Roman" w:eastAsia="Times New Roman" w:hAnsi="Times New Roman" w:cs="Times New Roman"/>
                                  </w:rPr>
                                  <w:fldChar w:fldCharType="end"/>
                                </w:r>
                              </w:p>
                              <w:p w14:paraId="42195F48" w14:textId="77777777" w:rsidR="008F0A5A" w:rsidRDefault="008F0A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269D0B" id="Text Box 3" o:spid="_x0000_s1028" type="#_x0000_t202" style="position:absolute;margin-left:-48pt;margin-top:151.15pt;width:251pt;height:26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" fillcolor="white [3201]" strokeweight=".5pt">
                    <v:textbox>
                      <w:txbxContent>
                        <w:p w14:paraId="47DE9C27" w14:textId="77777777" w:rsidR="008F0A5A" w:rsidRPr="0082497D" w:rsidRDefault="008F0A5A" w:rsidP="0082497D">
                          <w:pPr>
                            <w:rPr>
                              <w:rFonts w:ascii="Times New Roman" w:eastAsia="Times New Roman" w:hAnsi="Times New Roman" w:cs="Times New Roman"/>
                            </w:rPr>
                          </w:pPr>
                          <w:r w:rsidRPr="0082497D">
                            <w:rPr>
                              <w:rFonts w:ascii="Times New Roman" w:eastAsia="Times New Roman" w:hAnsi="Times New Roman" w:cs="Times New Roman"/>
                            </w:rPr>
                            <w:fldChar w:fldCharType="begin"/>
                          </w:r>
                          <w:r w:rsidRPr="0082497D">
                            <w:rPr>
                              <w:rFonts w:ascii="Times New Roman" w:eastAsia="Times New Roman" w:hAnsi="Times New Roman" w:cs="Times New Roman"/>
                            </w:rPr>
                            <w:instrText xml:space="preserve"> INCLUDEPICTURE "https://photos.zillowstatic.com/p_h/ISlepfjz3hq60j1000000000.jpg" \* MERGEFORMATINET </w:instrText>
                          </w:r>
                          <w:r w:rsidRPr="0082497D">
                            <w:rPr>
                              <w:rFonts w:ascii="Times New Roman" w:eastAsia="Times New Roman" w:hAnsi="Times New Roman" w:cs="Times New Roman"/>
                            </w:rPr>
                            <w:fldChar w:fldCharType="separate"/>
                          </w:r>
                          <w:r w:rsidRPr="0082497D">
                            <w:rPr>
                              <w:rFonts w:ascii="Times New Roman" w:eastAsia="Times New Roman" w:hAnsi="Times New Roman" w:cs="Times New Roman"/>
                              <w:noProof/>
                            </w:rPr>
                            <w:drawing>
                              <wp:inline distT="0" distB="0" distL="0" distR="0" wp14:anchorId="25EA3E5C" wp14:editId="266718C7">
                                <wp:extent cx="3187700" cy="3289300"/>
                                <wp:effectExtent l="0" t="0" r="0" b="0"/>
                                <wp:docPr id="4" name="Picture 4" descr="https://photos.zillowstatic.com/p_h/ISlepfjz3hq60j1000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zillowstatic.com/p_h/ISlepfjz3hq60j10000000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0" cy="3289300"/>
                                        </a:xfrm>
                                        <a:prstGeom prst="rect">
                                          <a:avLst/>
                                        </a:prstGeom>
                                        <a:noFill/>
                                        <a:ln>
                                          <a:noFill/>
                                        </a:ln>
                                      </pic:spPr>
                                    </pic:pic>
                                  </a:graphicData>
                                </a:graphic>
                              </wp:inline>
                            </w:drawing>
                          </w:r>
                          <w:r w:rsidRPr="0082497D">
                            <w:rPr>
                              <w:rFonts w:ascii="Times New Roman" w:eastAsia="Times New Roman" w:hAnsi="Times New Roman" w:cs="Times New Roman"/>
                            </w:rPr>
                            <w:fldChar w:fldCharType="end"/>
                          </w:r>
                        </w:p>
                        <w:p w14:paraId="42195F48" w14:textId="77777777" w:rsidR="008F0A5A" w:rsidRDefault="008F0A5A"/>
                      </w:txbxContent>
                    </v:textbox>
                  </v:shape>
                </w:pict>
              </mc:Fallback>
            </mc:AlternateContent>
          </w:r>
          <w:r w:rsidR="00340805">
            <w:rPr>
              <w:rFonts w:ascii="Times New Roman" w:hAnsi="Times New Roman" w:cs="Times New Roman"/>
            </w:rPr>
            <w:br w:type="page"/>
          </w:r>
        </w:p>
      </w:sdtContent>
    </w:sdt>
    <w:p w14:paraId="18635863" w14:textId="77777777" w:rsidR="00630D16" w:rsidRDefault="00630D16" w:rsidP="0067759D">
      <w:pPr>
        <w:rPr>
          <w:rFonts w:ascii="Times New Roman" w:hAnsi="Times New Roman" w:cs="Times New Roman"/>
          <w:color w:val="FF0000"/>
        </w:rPr>
      </w:pPr>
      <w:r>
        <w:rPr>
          <w:rFonts w:ascii="Times New Roman" w:hAnsi="Times New Roman" w:cs="Times New Roman"/>
          <w:color w:val="FF0000"/>
        </w:rPr>
        <w:lastRenderedPageBreak/>
        <w:t>Good local description, transportation</w:t>
      </w:r>
      <w:r w:rsidRPr="00630D16">
        <w:rPr>
          <w:rFonts w:ascii="Times New Roman" w:hAnsi="Times New Roman" w:cs="Times New Roman"/>
        </w:rPr>
        <w:t xml:space="preserve"> </w:t>
      </w:r>
      <w:r>
        <w:rPr>
          <w:rFonts w:ascii="Times New Roman" w:hAnsi="Times New Roman" w:cs="Times New Roman"/>
        </w:rPr>
        <w:br/>
      </w:r>
      <w:r w:rsidRPr="00630D16">
        <w:rPr>
          <w:rFonts w:ascii="Times New Roman" w:hAnsi="Times New Roman" w:cs="Times New Roman"/>
          <w:color w:val="FF0000"/>
        </w:rPr>
        <w:t>Lacks description of likely impact on the site</w:t>
      </w:r>
      <w:r w:rsidRPr="00630D16">
        <w:rPr>
          <w:rFonts w:ascii="Times New Roman" w:hAnsi="Times New Roman" w:cs="Times New Roman"/>
          <w:color w:val="FF0000"/>
        </w:rPr>
        <w:t xml:space="preserve"> </w:t>
      </w:r>
      <w:r>
        <w:rPr>
          <w:rFonts w:ascii="Times New Roman" w:hAnsi="Times New Roman" w:cs="Times New Roman"/>
        </w:rPr>
        <w:br/>
      </w:r>
      <w:r>
        <w:rPr>
          <w:rFonts w:ascii="Times New Roman" w:hAnsi="Times New Roman" w:cs="Times New Roman"/>
          <w:color w:val="FF0000"/>
        </w:rPr>
        <w:t xml:space="preserve">Decent transportation and visibility </w:t>
      </w:r>
      <w:proofErr w:type="gramStart"/>
      <w:r>
        <w:rPr>
          <w:rFonts w:ascii="Times New Roman" w:hAnsi="Times New Roman" w:cs="Times New Roman"/>
          <w:color w:val="FF0000"/>
        </w:rPr>
        <w:t>sections</w:t>
      </w:r>
      <w:proofErr w:type="gramEnd"/>
    </w:p>
    <w:p w14:paraId="767A6E96" w14:textId="000A1A41" w:rsidR="008F0A5A" w:rsidRDefault="00630D16" w:rsidP="0067759D">
      <w:pPr>
        <w:rPr>
          <w:rFonts w:ascii="Times New Roman" w:hAnsi="Times New Roman" w:cs="Times New Roman"/>
          <w:color w:val="FF0000"/>
        </w:rPr>
      </w:pPr>
      <w:r>
        <w:rPr>
          <w:rFonts w:ascii="Times New Roman" w:hAnsi="Times New Roman" w:cs="Times New Roman"/>
          <w:color w:val="FF0000"/>
        </w:rPr>
        <w:t>Almost enough on the entitlement challenges.  Should have talked to the City.</w:t>
      </w:r>
      <w:r>
        <w:rPr>
          <w:rFonts w:ascii="Times New Roman" w:hAnsi="Times New Roman" w:cs="Times New Roman"/>
          <w:color w:val="FF0000"/>
        </w:rPr>
        <w:br/>
        <w:t>Good regional and local market data and assessment</w:t>
      </w:r>
      <w:r w:rsidR="001B2A80">
        <w:rPr>
          <w:rFonts w:ascii="Times New Roman" w:hAnsi="Times New Roman" w:cs="Times New Roman"/>
        </w:rPr>
        <w:tab/>
      </w:r>
      <w:r>
        <w:rPr>
          <w:rFonts w:ascii="Times New Roman" w:hAnsi="Times New Roman" w:cs="Times New Roman"/>
        </w:rPr>
        <w:t xml:space="preserve">.  </w:t>
      </w:r>
      <w:r w:rsidRPr="00630D16">
        <w:rPr>
          <w:rFonts w:ascii="Times New Roman" w:hAnsi="Times New Roman" w:cs="Times New Roman"/>
          <w:color w:val="FF0000"/>
        </w:rPr>
        <w:t>Relation to the recommendations not entirely clear</w:t>
      </w:r>
    </w:p>
    <w:p w14:paraId="1E9DE3EA" w14:textId="5257FF74" w:rsidR="00630D16" w:rsidRPr="0067759D" w:rsidRDefault="00630D16" w:rsidP="0067759D">
      <w:pPr>
        <w:rPr>
          <w:rFonts w:ascii="Times New Roman" w:hAnsi="Times New Roman" w:cs="Times New Roman"/>
        </w:rPr>
      </w:pPr>
      <w:r>
        <w:rPr>
          <w:rFonts w:ascii="Times New Roman" w:hAnsi="Times New Roman" w:cs="Times New Roman"/>
          <w:color w:val="FF0000"/>
        </w:rPr>
        <w:t>No competitive analysis whatever.</w:t>
      </w:r>
    </w:p>
    <w:p w14:paraId="51F15E7C" w14:textId="490385CD" w:rsidR="007B6215" w:rsidRDefault="00DB2A6C" w:rsidP="007B6215">
      <w:pPr>
        <w:spacing w:line="480" w:lineRule="auto"/>
        <w:rPr>
          <w:rFonts w:ascii="Times New Roman" w:hAnsi="Times New Roman" w:cs="Times New Roman"/>
        </w:rPr>
      </w:pPr>
      <w:r>
        <w:rPr>
          <w:rFonts w:ascii="Times New Roman" w:hAnsi="Times New Roman" w:cs="Times New Roman"/>
        </w:rPr>
        <w:t>R E 36</w:t>
      </w:r>
      <w:r w:rsidR="00630D16">
        <w:rPr>
          <w:rFonts w:ascii="Times New Roman" w:hAnsi="Times New Roman" w:cs="Times New Roman"/>
        </w:rPr>
        <w:t>3</w:t>
      </w:r>
    </w:p>
    <w:p w14:paraId="33C2ADC3" w14:textId="77777777" w:rsidR="007B6215" w:rsidRDefault="00DB2A6C" w:rsidP="007B6215">
      <w:pPr>
        <w:spacing w:line="480" w:lineRule="auto"/>
        <w:rPr>
          <w:rFonts w:ascii="Times New Roman" w:hAnsi="Times New Roman" w:cs="Times New Roman"/>
        </w:rPr>
      </w:pPr>
      <w:r>
        <w:rPr>
          <w:rFonts w:ascii="Times New Roman" w:hAnsi="Times New Roman" w:cs="Times New Roman"/>
        </w:rPr>
        <w:t>Matt Disston</w:t>
      </w:r>
    </w:p>
    <w:p w14:paraId="29355DCE" w14:textId="2261C2B5" w:rsidR="007B6215" w:rsidRDefault="00DB2A6C" w:rsidP="00DB2A6C">
      <w:pPr>
        <w:spacing w:line="480" w:lineRule="auto"/>
        <w:jc w:val="center"/>
        <w:rPr>
          <w:rFonts w:ascii="Times New Roman" w:hAnsi="Times New Roman" w:cs="Times New Roman"/>
        </w:rPr>
      </w:pPr>
      <w:proofErr w:type="gramStart"/>
      <w:r>
        <w:rPr>
          <w:rFonts w:ascii="Times New Roman" w:hAnsi="Times New Roman" w:cs="Times New Roman"/>
        </w:rPr>
        <w:t>Assignment  (</w:t>
      </w:r>
      <w:proofErr w:type="gramEnd"/>
      <w:r>
        <w:rPr>
          <w:rFonts w:ascii="Times New Roman" w:hAnsi="Times New Roman" w:cs="Times New Roman"/>
        </w:rPr>
        <w:t>Final Project)</w:t>
      </w:r>
    </w:p>
    <w:p w14:paraId="7F5C7F59" w14:textId="77777777" w:rsidR="00DB2A6C" w:rsidRPr="000A3017" w:rsidRDefault="003E0228" w:rsidP="00DB2A6C">
      <w:pPr>
        <w:spacing w:line="480" w:lineRule="auto"/>
        <w:rPr>
          <w:rFonts w:ascii="Times New Roman" w:hAnsi="Times New Roman" w:cs="Times New Roman"/>
          <w:b/>
          <w:u w:val="single"/>
        </w:rPr>
      </w:pPr>
      <w:r w:rsidRPr="000A3017">
        <w:rPr>
          <w:rFonts w:ascii="Times New Roman" w:hAnsi="Times New Roman" w:cs="Times New Roman"/>
          <w:b/>
          <w:u w:val="single"/>
        </w:rPr>
        <w:t>Location of Site:</w:t>
      </w:r>
    </w:p>
    <w:p w14:paraId="1A8E7F88" w14:textId="4C675042" w:rsidR="003E0228" w:rsidRDefault="003E0228" w:rsidP="003E0228">
      <w:pPr>
        <w:pStyle w:val="ListParagraph"/>
        <w:numPr>
          <w:ilvl w:val="0"/>
          <w:numId w:val="2"/>
        </w:numPr>
        <w:spacing w:line="480" w:lineRule="auto"/>
        <w:rPr>
          <w:rFonts w:ascii="Times New Roman" w:hAnsi="Times New Roman" w:cs="Times New Roman"/>
        </w:rPr>
      </w:pPr>
      <w:r w:rsidRPr="003E0228">
        <w:rPr>
          <w:rFonts w:ascii="Times New Roman" w:hAnsi="Times New Roman" w:cs="Times New Roman"/>
        </w:rPr>
        <w:t>The location of the site that I have decided to work on is located on the corner of 17</w:t>
      </w:r>
      <w:r w:rsidRPr="003E0228">
        <w:rPr>
          <w:rFonts w:ascii="Times New Roman" w:hAnsi="Times New Roman" w:cs="Times New Roman"/>
          <w:vertAlign w:val="superscript"/>
        </w:rPr>
        <w:t>th</w:t>
      </w:r>
      <w:r w:rsidRPr="003E0228">
        <w:rPr>
          <w:rFonts w:ascii="Times New Roman" w:hAnsi="Times New Roman" w:cs="Times New Roman"/>
        </w:rPr>
        <w:t xml:space="preserve"> and 50</w:t>
      </w:r>
      <w:r w:rsidRPr="003E0228">
        <w:rPr>
          <w:rFonts w:ascii="Times New Roman" w:hAnsi="Times New Roman" w:cs="Times New Roman"/>
          <w:vertAlign w:val="superscript"/>
        </w:rPr>
        <w:t>th</w:t>
      </w:r>
      <w:r w:rsidRPr="003E0228">
        <w:rPr>
          <w:rFonts w:ascii="Times New Roman" w:hAnsi="Times New Roman" w:cs="Times New Roman"/>
        </w:rPr>
        <w:t>. The exact address of this pro</w:t>
      </w:r>
      <w:r w:rsidR="00367200">
        <w:rPr>
          <w:rFonts w:ascii="Times New Roman" w:hAnsi="Times New Roman" w:cs="Times New Roman"/>
        </w:rPr>
        <w:t>perty</w:t>
      </w:r>
      <w:r w:rsidRPr="003E0228">
        <w:rPr>
          <w:rFonts w:ascii="Times New Roman" w:hAnsi="Times New Roman" w:cs="Times New Roman"/>
        </w:rPr>
        <w:t xml:space="preserve"> is 5004 17</w:t>
      </w:r>
      <w:r w:rsidRPr="003E0228">
        <w:rPr>
          <w:rFonts w:ascii="Times New Roman" w:hAnsi="Times New Roman" w:cs="Times New Roman"/>
          <w:vertAlign w:val="superscript"/>
        </w:rPr>
        <w:t>th</w:t>
      </w:r>
      <w:r w:rsidRPr="003E0228">
        <w:rPr>
          <w:rFonts w:ascii="Times New Roman" w:hAnsi="Times New Roman" w:cs="Times New Roman"/>
        </w:rPr>
        <w:t xml:space="preserve"> Ave Ne Seattle, WA 98105. This site is located on Greek row on the University of Washington Seattle campus. </w:t>
      </w:r>
    </w:p>
    <w:p w14:paraId="67BF442B" w14:textId="77777777" w:rsidR="003E0228" w:rsidRPr="000A3017" w:rsidRDefault="00340805" w:rsidP="00340805">
      <w:pPr>
        <w:spacing w:line="480" w:lineRule="auto"/>
        <w:rPr>
          <w:rFonts w:ascii="Times New Roman" w:hAnsi="Times New Roman" w:cs="Times New Roman"/>
          <w:b/>
          <w:u w:val="single"/>
        </w:rPr>
      </w:pPr>
      <w:r w:rsidRPr="000A3017">
        <w:rPr>
          <w:rFonts w:ascii="Times New Roman" w:hAnsi="Times New Roman" w:cs="Times New Roman"/>
          <w:b/>
          <w:u w:val="single"/>
        </w:rPr>
        <w:t>Dynamics/Activities/Land uses nearby:</w:t>
      </w:r>
    </w:p>
    <w:p w14:paraId="2FA71591" w14:textId="3BE78075" w:rsidR="00340805" w:rsidRPr="00340805" w:rsidRDefault="00340805" w:rsidP="00340805">
      <w:pPr>
        <w:pStyle w:val="ListParagraph"/>
        <w:numPr>
          <w:ilvl w:val="0"/>
          <w:numId w:val="2"/>
        </w:numPr>
        <w:spacing w:line="480" w:lineRule="auto"/>
        <w:rPr>
          <w:rFonts w:ascii="Times New Roman" w:hAnsi="Times New Roman" w:cs="Times New Roman"/>
          <w:b/>
        </w:rPr>
      </w:pPr>
      <w:r>
        <w:rPr>
          <w:rFonts w:ascii="Times New Roman" w:hAnsi="Times New Roman" w:cs="Times New Roman"/>
        </w:rPr>
        <w:t xml:space="preserve">This </w:t>
      </w:r>
      <w:r w:rsidR="004667CB">
        <w:rPr>
          <w:rFonts w:ascii="Times New Roman" w:hAnsi="Times New Roman" w:cs="Times New Roman"/>
        </w:rPr>
        <w:t>property</w:t>
      </w:r>
      <w:r>
        <w:rPr>
          <w:rFonts w:ascii="Times New Roman" w:hAnsi="Times New Roman" w:cs="Times New Roman"/>
        </w:rPr>
        <w:t xml:space="preserve"> is nearby</w:t>
      </w:r>
      <w:r w:rsidR="00630D16">
        <w:rPr>
          <w:rFonts w:ascii="Times New Roman" w:hAnsi="Times New Roman" w:cs="Times New Roman"/>
        </w:rPr>
        <w:t xml:space="preserve">, nearby land use.  </w:t>
      </w:r>
      <w:r>
        <w:rPr>
          <w:rFonts w:ascii="Times New Roman" w:hAnsi="Times New Roman" w:cs="Times New Roman"/>
        </w:rPr>
        <w:t xml:space="preserve">many different areas to shop, dine, and even access to transportation to be able to make it to downtown Seattle in about five to ten minutes. University Village is a very popular shopping center located about 3 minutes away from this location and is home to many shops as well as restaurants. </w:t>
      </w:r>
    </w:p>
    <w:p w14:paraId="37F31D64" w14:textId="469C11BC" w:rsidR="00262FB2" w:rsidRPr="00262FB2" w:rsidRDefault="00340805" w:rsidP="00340805">
      <w:pPr>
        <w:pStyle w:val="ListParagraph"/>
        <w:numPr>
          <w:ilvl w:val="0"/>
          <w:numId w:val="2"/>
        </w:numPr>
        <w:spacing w:line="480" w:lineRule="auto"/>
        <w:rPr>
          <w:rFonts w:ascii="Times New Roman" w:hAnsi="Times New Roman" w:cs="Times New Roman"/>
          <w:b/>
        </w:rPr>
      </w:pPr>
      <w:r>
        <w:rPr>
          <w:rFonts w:ascii="Times New Roman" w:hAnsi="Times New Roman" w:cs="Times New Roman"/>
        </w:rPr>
        <w:t xml:space="preserve">University District is also close to this location which is about a </w:t>
      </w:r>
      <w:proofErr w:type="gramStart"/>
      <w:r>
        <w:rPr>
          <w:rFonts w:ascii="Times New Roman" w:hAnsi="Times New Roman" w:cs="Times New Roman"/>
        </w:rPr>
        <w:t>5 minute</w:t>
      </w:r>
      <w:proofErr w:type="gramEnd"/>
      <w:r>
        <w:rPr>
          <w:rFonts w:ascii="Times New Roman" w:hAnsi="Times New Roman" w:cs="Times New Roman"/>
        </w:rPr>
        <w:t xml:space="preserve"> walk away where you can dine as well as do some light shopping and have access to the University of Washington Campus where you can explore the campus as well as take in many different </w:t>
      </w:r>
      <w:r w:rsidR="00262FB2">
        <w:rPr>
          <w:rFonts w:ascii="Times New Roman" w:hAnsi="Times New Roman" w:cs="Times New Roman"/>
        </w:rPr>
        <w:t>sites</w:t>
      </w:r>
      <w:r>
        <w:rPr>
          <w:rFonts w:ascii="Times New Roman" w:hAnsi="Times New Roman" w:cs="Times New Roman"/>
        </w:rPr>
        <w:t xml:space="preserve"> such as the Cherry Blossom Trees and the Drumheller Fountain to get a great view of Mt. Rainier. </w:t>
      </w:r>
      <w:r w:rsidR="00262FB2">
        <w:rPr>
          <w:rFonts w:ascii="Times New Roman" w:hAnsi="Times New Roman" w:cs="Times New Roman"/>
        </w:rPr>
        <w:t xml:space="preserve">This area is in a </w:t>
      </w:r>
      <w:r w:rsidR="00262FB2">
        <w:rPr>
          <w:rFonts w:ascii="Times New Roman" w:hAnsi="Times New Roman" w:cs="Times New Roman"/>
        </w:rPr>
        <w:lastRenderedPageBreak/>
        <w:t>residential location, so it is near many different types of homes as well as being across the street from a local church known as Church home.</w:t>
      </w:r>
    </w:p>
    <w:p w14:paraId="04BB4446" w14:textId="77777777" w:rsidR="00262FB2" w:rsidRPr="00262FB2" w:rsidRDefault="00262FB2" w:rsidP="00340805">
      <w:pPr>
        <w:pStyle w:val="ListParagraph"/>
        <w:numPr>
          <w:ilvl w:val="0"/>
          <w:numId w:val="2"/>
        </w:numPr>
        <w:spacing w:line="480" w:lineRule="auto"/>
        <w:rPr>
          <w:rFonts w:ascii="Times New Roman" w:hAnsi="Times New Roman" w:cs="Times New Roman"/>
          <w:b/>
        </w:rPr>
      </w:pPr>
      <w:r>
        <w:rPr>
          <w:rFonts w:ascii="Times New Roman" w:hAnsi="Times New Roman" w:cs="Times New Roman"/>
        </w:rPr>
        <w:t xml:space="preserve">This site is also close to many different schools. The closest school being Roosevelt High School. </w:t>
      </w:r>
    </w:p>
    <w:p w14:paraId="1F36D4B9" w14:textId="77777777" w:rsidR="00262FB2" w:rsidRPr="000A3017" w:rsidRDefault="00262FB2" w:rsidP="00262FB2">
      <w:pPr>
        <w:spacing w:line="480" w:lineRule="auto"/>
        <w:rPr>
          <w:rFonts w:ascii="Times New Roman" w:hAnsi="Times New Roman" w:cs="Times New Roman"/>
          <w:b/>
          <w:u w:val="single"/>
        </w:rPr>
      </w:pPr>
      <w:r w:rsidRPr="000A3017">
        <w:rPr>
          <w:rFonts w:ascii="Times New Roman" w:hAnsi="Times New Roman" w:cs="Times New Roman"/>
          <w:b/>
          <w:u w:val="single"/>
        </w:rPr>
        <w:t>Transportation Characteristics:</w:t>
      </w:r>
    </w:p>
    <w:p w14:paraId="158B85E4" w14:textId="77777777" w:rsidR="00262FB2" w:rsidRDefault="001B2A80" w:rsidP="00262FB2">
      <w:pPr>
        <w:pStyle w:val="ListParagraph"/>
        <w:numPr>
          <w:ilvl w:val="0"/>
          <w:numId w:val="4"/>
        </w:numPr>
        <w:spacing w:line="480" w:lineRule="auto"/>
        <w:rPr>
          <w:rFonts w:ascii="Times New Roman" w:hAnsi="Times New Roman" w:cs="Times New Roman"/>
        </w:rPr>
      </w:pPr>
      <w:r>
        <w:rPr>
          <w:rFonts w:ascii="Times New Roman" w:hAnsi="Times New Roman" w:cs="Times New Roman"/>
          <w:color w:val="FF0000"/>
        </w:rPr>
        <w:t>!!</w:t>
      </w:r>
      <w:r w:rsidR="00262FB2">
        <w:rPr>
          <w:rFonts w:ascii="Times New Roman" w:hAnsi="Times New Roman" w:cs="Times New Roman"/>
        </w:rPr>
        <w:t>This location</w:t>
      </w:r>
      <w:r w:rsidR="00262FB2" w:rsidRPr="00262FB2">
        <w:rPr>
          <w:rFonts w:ascii="Times New Roman" w:hAnsi="Times New Roman" w:cs="Times New Roman"/>
        </w:rPr>
        <w:t xml:space="preserve"> is very close to the Light Rail. It takes about 15 minutes by foot to reach the Light Rail which is located right next to Alaska Airlines Field. There are also a number of bus stops located right outside of </w:t>
      </w:r>
      <w:r w:rsidR="00262FB2">
        <w:rPr>
          <w:rFonts w:ascii="Times New Roman" w:hAnsi="Times New Roman" w:cs="Times New Roman"/>
        </w:rPr>
        <w:t>this property.</w:t>
      </w:r>
      <w:r w:rsidR="00262FB2" w:rsidRPr="00262FB2">
        <w:rPr>
          <w:rFonts w:ascii="Times New Roman" w:hAnsi="Times New Roman" w:cs="Times New Roman"/>
        </w:rPr>
        <w:t xml:space="preserve"> There are a number of transportation options when it comes to the location of this </w:t>
      </w:r>
      <w:r w:rsidR="00262FB2">
        <w:rPr>
          <w:rFonts w:ascii="Times New Roman" w:hAnsi="Times New Roman" w:cs="Times New Roman"/>
        </w:rPr>
        <w:t>property</w:t>
      </w:r>
      <w:r w:rsidR="00262FB2" w:rsidRPr="00262FB2">
        <w:rPr>
          <w:rFonts w:ascii="Times New Roman" w:hAnsi="Times New Roman" w:cs="Times New Roman"/>
        </w:rPr>
        <w:t>, so it is never difficult to get to where you need to go.</w:t>
      </w:r>
      <w:r w:rsidR="00262FB2">
        <w:rPr>
          <w:rFonts w:ascii="Times New Roman" w:hAnsi="Times New Roman" w:cs="Times New Roman"/>
        </w:rPr>
        <w:t xml:space="preserve"> The bus stops are able to take passengers in and around Seattle all you would have to do is research which routes take you where you would need to go. </w:t>
      </w:r>
    </w:p>
    <w:p w14:paraId="249C36A6" w14:textId="77777777" w:rsidR="00262FB2" w:rsidRPr="000A3017" w:rsidRDefault="009D6813" w:rsidP="00262FB2">
      <w:pPr>
        <w:spacing w:line="480" w:lineRule="auto"/>
        <w:rPr>
          <w:rFonts w:ascii="Times New Roman" w:hAnsi="Times New Roman" w:cs="Times New Roman"/>
          <w:b/>
          <w:u w:val="single"/>
        </w:rPr>
      </w:pPr>
      <w:r w:rsidRPr="000A3017">
        <w:rPr>
          <w:rFonts w:ascii="Times New Roman" w:hAnsi="Times New Roman" w:cs="Times New Roman"/>
          <w:b/>
          <w:u w:val="single"/>
        </w:rPr>
        <w:t>Visibility:</w:t>
      </w:r>
    </w:p>
    <w:p w14:paraId="17E94856" w14:textId="77777777" w:rsidR="00755FB7" w:rsidRPr="00755FB7" w:rsidRDefault="001B2A80" w:rsidP="009D6813">
      <w:pPr>
        <w:pStyle w:val="ListParagraph"/>
        <w:numPr>
          <w:ilvl w:val="0"/>
          <w:numId w:val="4"/>
        </w:numPr>
        <w:spacing w:line="480" w:lineRule="auto"/>
        <w:rPr>
          <w:rFonts w:ascii="Times New Roman" w:hAnsi="Times New Roman" w:cs="Times New Roman"/>
          <w:b/>
        </w:rPr>
      </w:pPr>
      <w:r>
        <w:rPr>
          <w:rFonts w:ascii="Times New Roman" w:hAnsi="Times New Roman" w:cs="Times New Roman"/>
          <w:color w:val="FF0000"/>
        </w:rPr>
        <w:t>!!</w:t>
      </w:r>
      <w:r w:rsidR="00D623E5">
        <w:rPr>
          <w:rFonts w:ascii="Times New Roman" w:hAnsi="Times New Roman" w:cs="Times New Roman"/>
        </w:rPr>
        <w:t>This property is located at 5004 17</w:t>
      </w:r>
      <w:r w:rsidR="00D623E5" w:rsidRPr="00D623E5">
        <w:rPr>
          <w:rFonts w:ascii="Times New Roman" w:hAnsi="Times New Roman" w:cs="Times New Roman"/>
          <w:vertAlign w:val="superscript"/>
        </w:rPr>
        <w:t>th</w:t>
      </w:r>
      <w:r w:rsidR="00D623E5">
        <w:rPr>
          <w:rFonts w:ascii="Times New Roman" w:hAnsi="Times New Roman" w:cs="Times New Roman"/>
        </w:rPr>
        <w:t xml:space="preserve"> Ave Ne, Seattle, WA 98105. This property is three stories tall and is very visible from all sides with no blockage from plant life or other structures. The only way you wouldn’t be able to see this property is if you go down the declining streets on either side of the property that go north and south. </w:t>
      </w:r>
      <w:r w:rsidR="00C94B14">
        <w:rPr>
          <w:rFonts w:ascii="Times New Roman" w:hAnsi="Times New Roman" w:cs="Times New Roman"/>
        </w:rPr>
        <w:t>This building is very easy to identify due to it being on the corner of both 17</w:t>
      </w:r>
      <w:r w:rsidR="00C94B14" w:rsidRPr="00C94B14">
        <w:rPr>
          <w:rFonts w:ascii="Times New Roman" w:hAnsi="Times New Roman" w:cs="Times New Roman"/>
          <w:vertAlign w:val="superscript"/>
        </w:rPr>
        <w:t>th</w:t>
      </w:r>
      <w:r w:rsidR="00C94B14">
        <w:rPr>
          <w:rFonts w:ascii="Times New Roman" w:hAnsi="Times New Roman" w:cs="Times New Roman"/>
        </w:rPr>
        <w:t xml:space="preserve"> as well as 50</w:t>
      </w:r>
      <w:r w:rsidR="00C94B14" w:rsidRPr="00C94B14">
        <w:rPr>
          <w:rFonts w:ascii="Times New Roman" w:hAnsi="Times New Roman" w:cs="Times New Roman"/>
          <w:vertAlign w:val="superscript"/>
        </w:rPr>
        <w:t>th</w:t>
      </w:r>
      <w:r w:rsidR="00C94B14">
        <w:rPr>
          <w:rFonts w:ascii="Times New Roman" w:hAnsi="Times New Roman" w:cs="Times New Roman"/>
        </w:rPr>
        <w:t xml:space="preserve">. </w:t>
      </w:r>
    </w:p>
    <w:p w14:paraId="6B88D066" w14:textId="77777777" w:rsidR="00755FB7" w:rsidRPr="000A3017" w:rsidRDefault="00755FB7" w:rsidP="00755FB7">
      <w:pPr>
        <w:spacing w:line="480" w:lineRule="auto"/>
        <w:rPr>
          <w:rFonts w:ascii="Times New Roman" w:hAnsi="Times New Roman" w:cs="Times New Roman"/>
          <w:b/>
          <w:u w:val="single"/>
        </w:rPr>
      </w:pPr>
      <w:r w:rsidRPr="000A3017">
        <w:rPr>
          <w:rFonts w:ascii="Times New Roman" w:hAnsi="Times New Roman" w:cs="Times New Roman"/>
          <w:b/>
          <w:u w:val="single"/>
        </w:rPr>
        <w:t>Entitlement:</w:t>
      </w:r>
    </w:p>
    <w:p w14:paraId="7AAFCBFE" w14:textId="77777777" w:rsidR="006370C4" w:rsidRPr="006370C4" w:rsidRDefault="00755FB7" w:rsidP="00755FB7">
      <w:pPr>
        <w:pStyle w:val="ListParagraph"/>
        <w:numPr>
          <w:ilvl w:val="0"/>
          <w:numId w:val="4"/>
        </w:numPr>
        <w:spacing w:line="480" w:lineRule="auto"/>
        <w:rPr>
          <w:rFonts w:ascii="Times New Roman" w:hAnsi="Times New Roman" w:cs="Times New Roman"/>
          <w:b/>
        </w:rPr>
      </w:pPr>
      <w:r>
        <w:rPr>
          <w:rFonts w:ascii="Times New Roman" w:hAnsi="Times New Roman" w:cs="Times New Roman"/>
        </w:rPr>
        <w:t xml:space="preserve">This property is a standard home and is in order for all entitlement requirements. The building is approximately 8910 square feet and is a part of Seattle Public Utilities. Since it is a Residential property located in the University District of Seattle, if you were to </w:t>
      </w:r>
      <w:r>
        <w:rPr>
          <w:rFonts w:ascii="Times New Roman" w:hAnsi="Times New Roman" w:cs="Times New Roman"/>
        </w:rPr>
        <w:lastRenderedPageBreak/>
        <w:t xml:space="preserve">park it would be a zone six requirement. Everything else about this property is up to code and does not interfere with any local ordinates. </w:t>
      </w:r>
    </w:p>
    <w:p w14:paraId="4531C1B0" w14:textId="77777777" w:rsidR="006370C4" w:rsidRPr="000A3017" w:rsidRDefault="006370C4" w:rsidP="006370C4">
      <w:pPr>
        <w:spacing w:line="480" w:lineRule="auto"/>
        <w:rPr>
          <w:rFonts w:ascii="Times New Roman" w:hAnsi="Times New Roman" w:cs="Times New Roman"/>
          <w:b/>
          <w:u w:val="single"/>
        </w:rPr>
      </w:pPr>
      <w:r w:rsidRPr="000A3017">
        <w:rPr>
          <w:rFonts w:ascii="Times New Roman" w:hAnsi="Times New Roman" w:cs="Times New Roman"/>
          <w:b/>
          <w:u w:val="single"/>
        </w:rPr>
        <w:t>Physical and Environmental Characteristics:</w:t>
      </w:r>
    </w:p>
    <w:p w14:paraId="20E064DE" w14:textId="77777777" w:rsidR="009D6813" w:rsidRPr="00A15214" w:rsidRDefault="009E42F8" w:rsidP="006370C4">
      <w:pPr>
        <w:pStyle w:val="ListParagraph"/>
        <w:numPr>
          <w:ilvl w:val="0"/>
          <w:numId w:val="4"/>
        </w:numPr>
        <w:spacing w:line="480" w:lineRule="auto"/>
        <w:rPr>
          <w:rFonts w:ascii="Times New Roman" w:hAnsi="Times New Roman" w:cs="Times New Roman"/>
          <w:b/>
        </w:rPr>
      </w:pPr>
      <w:r>
        <w:rPr>
          <w:rFonts w:ascii="Times New Roman" w:hAnsi="Times New Roman" w:cs="Times New Roman"/>
        </w:rPr>
        <w:t>This property is a single family detach and the outside is made up of brick. This property is three stories tall with a front patio deck along with a backyard that comes with a homemade basketball court along with a parking space in the front but no garage. This house was built in 1914 and has 22 beds and 0.75 baths. This home has many large trees in front of the property and has a great view of Mt Rainier on the third floor. This property if purchased will need some attention to the lawn as the grass needs some tending to, but other than that the property is a great place.</w:t>
      </w:r>
    </w:p>
    <w:p w14:paraId="5B8A49A6" w14:textId="02F73366" w:rsidR="00A15214" w:rsidRPr="000A3017" w:rsidRDefault="00A15214" w:rsidP="00A15214">
      <w:pPr>
        <w:spacing w:line="480" w:lineRule="auto"/>
        <w:rPr>
          <w:rFonts w:ascii="Times New Roman" w:hAnsi="Times New Roman" w:cs="Times New Roman"/>
          <w:b/>
          <w:u w:val="single"/>
        </w:rPr>
      </w:pPr>
      <w:r w:rsidRPr="000A3017">
        <w:rPr>
          <w:rFonts w:ascii="Times New Roman" w:hAnsi="Times New Roman" w:cs="Times New Roman"/>
          <w:b/>
          <w:u w:val="single"/>
        </w:rPr>
        <w:t>Describe the general MSA market dynamics – General tabular analysis -- Big to small (State, county, selected local cities, site market or trade area):</w:t>
      </w:r>
    </w:p>
    <w:p w14:paraId="63385D90" w14:textId="77777777" w:rsidR="002C7833" w:rsidRPr="002C7833" w:rsidRDefault="00B31214" w:rsidP="00A15214">
      <w:pPr>
        <w:pStyle w:val="ListParagraph"/>
        <w:numPr>
          <w:ilvl w:val="0"/>
          <w:numId w:val="4"/>
        </w:numPr>
        <w:spacing w:line="480" w:lineRule="auto"/>
        <w:rPr>
          <w:rFonts w:ascii="Times New Roman" w:hAnsi="Times New Roman" w:cs="Times New Roman"/>
          <w:b/>
        </w:rPr>
      </w:pPr>
      <w:r>
        <w:rPr>
          <w:rFonts w:ascii="Times New Roman" w:hAnsi="Times New Roman" w:cs="Times New Roman"/>
        </w:rPr>
        <w:t xml:space="preserve">This property is located in Seattle, Washington and the county that it resides in is King County. This county is home to a large population. King County itself has about 2,105,000 people as stated in 2016. About 686,600 of those people live in Seattle alone. </w:t>
      </w:r>
      <w:r w:rsidR="0008726D">
        <w:rPr>
          <w:rFonts w:ascii="Times New Roman" w:hAnsi="Times New Roman" w:cs="Times New Roman"/>
        </w:rPr>
        <w:t xml:space="preserve">The average hourly wage in this county is about 28.94 per hour which is about five dollars more than the state average. These high wages explain why the housing market is some of the most expensive in the entire state and even the country. The average national home values in the country are about 223,900 while the average home value in Seattle is about 488,400 which is much higher than the national average. </w:t>
      </w:r>
      <w:r w:rsidR="00F11372">
        <w:rPr>
          <w:rFonts w:ascii="Times New Roman" w:hAnsi="Times New Roman" w:cs="Times New Roman"/>
        </w:rPr>
        <w:t xml:space="preserve">However, the average home value in King County is about 618,100. </w:t>
      </w:r>
    </w:p>
    <w:p w14:paraId="046A4B9C" w14:textId="7BBCDDBC" w:rsidR="00A15214" w:rsidRPr="000A3017" w:rsidRDefault="00BA27F7" w:rsidP="002C7833">
      <w:pPr>
        <w:spacing w:line="480" w:lineRule="auto"/>
        <w:rPr>
          <w:rFonts w:ascii="Times New Roman" w:hAnsi="Times New Roman" w:cs="Times New Roman"/>
          <w:b/>
          <w:u w:val="single"/>
        </w:rPr>
      </w:pPr>
      <w:r w:rsidRPr="000A3017">
        <w:rPr>
          <w:rFonts w:ascii="Times New Roman" w:hAnsi="Times New Roman" w:cs="Times New Roman"/>
          <w:b/>
          <w:u w:val="single"/>
        </w:rPr>
        <w:t>What are the Trends in the past five years?</w:t>
      </w:r>
    </w:p>
    <w:p w14:paraId="7CE36188" w14:textId="77777777" w:rsidR="00BA27F7" w:rsidRDefault="00BA27F7" w:rsidP="00BA27F7">
      <w:pPr>
        <w:pStyle w:val="ListParagraph"/>
        <w:numPr>
          <w:ilvl w:val="0"/>
          <w:numId w:val="4"/>
        </w:numPr>
        <w:spacing w:line="480" w:lineRule="auto"/>
        <w:rPr>
          <w:rFonts w:ascii="Times New Roman" w:hAnsi="Times New Roman" w:cs="Times New Roman"/>
          <w:b/>
        </w:rPr>
      </w:pPr>
      <w:r>
        <w:rPr>
          <w:rFonts w:ascii="Times New Roman" w:hAnsi="Times New Roman" w:cs="Times New Roman"/>
          <w:b/>
        </w:rPr>
        <w:t>Population:</w:t>
      </w:r>
    </w:p>
    <w:p w14:paraId="3A2191A6" w14:textId="77777777" w:rsidR="003874A1" w:rsidRPr="003874A1" w:rsidRDefault="007460F9" w:rsidP="003874A1">
      <w:pPr>
        <w:pStyle w:val="ListParagraph"/>
        <w:numPr>
          <w:ilvl w:val="1"/>
          <w:numId w:val="4"/>
        </w:numPr>
        <w:spacing w:after="200" w:line="480" w:lineRule="auto"/>
        <w:rPr>
          <w:rFonts w:ascii="Times New Roman" w:hAnsi="Times New Roman" w:cs="Times New Roman"/>
          <w:b/>
        </w:rPr>
      </w:pPr>
      <w:r w:rsidRPr="0094724A">
        <w:rPr>
          <w:rFonts w:ascii="Times New Roman" w:hAnsi="Times New Roman" w:cs="Times New Roman"/>
        </w:rPr>
        <w:lastRenderedPageBreak/>
        <w:t xml:space="preserve">In King County, the total population is around 2,190,200 people which has gone up 13.4 % since the year 2010 which was eight years ago. </w:t>
      </w:r>
      <w:r>
        <w:rPr>
          <w:rFonts w:ascii="Times New Roman" w:hAnsi="Times New Roman" w:cs="Times New Roman"/>
        </w:rPr>
        <w:t xml:space="preserve">In the table below, it talks about the estimated population increase from 2010-2015. </w:t>
      </w:r>
    </w:p>
    <w:tbl>
      <w:tblPr>
        <w:tblW w:w="7680" w:type="dxa"/>
        <w:tblInd w:w="850" w:type="dxa"/>
        <w:tblLook w:val="04A0" w:firstRow="1" w:lastRow="0" w:firstColumn="1" w:lastColumn="0" w:noHBand="0" w:noVBand="1"/>
      </w:tblPr>
      <w:tblGrid>
        <w:gridCol w:w="1280"/>
        <w:gridCol w:w="1280"/>
        <w:gridCol w:w="1280"/>
        <w:gridCol w:w="1280"/>
        <w:gridCol w:w="1280"/>
        <w:gridCol w:w="1280"/>
      </w:tblGrid>
      <w:tr w:rsidR="007460F9" w:rsidRPr="007460F9" w14:paraId="0535F8D2" w14:textId="77777777" w:rsidTr="007460F9">
        <w:trPr>
          <w:trHeight w:val="260"/>
        </w:trPr>
        <w:tc>
          <w:tcPr>
            <w:tcW w:w="1280" w:type="dxa"/>
            <w:tcBorders>
              <w:top w:val="nil"/>
              <w:left w:val="nil"/>
              <w:bottom w:val="single" w:sz="12" w:space="0" w:color="FFFFFF"/>
              <w:right w:val="single" w:sz="4" w:space="0" w:color="FFFFFF"/>
            </w:tcBorders>
            <w:shd w:val="clear" w:color="4F81BD" w:fill="4F81BD"/>
            <w:noWrap/>
            <w:vAlign w:val="bottom"/>
            <w:hideMark/>
          </w:tcPr>
          <w:p w14:paraId="34DD4EDE" w14:textId="77777777" w:rsidR="007460F9" w:rsidRPr="007460F9" w:rsidRDefault="007460F9" w:rsidP="007460F9">
            <w:pPr>
              <w:rPr>
                <w:rFonts w:ascii="Arial" w:eastAsia="Times New Roman" w:hAnsi="Arial" w:cs="Arial"/>
                <w:b/>
                <w:bCs/>
                <w:sz w:val="20"/>
                <w:szCs w:val="20"/>
              </w:rPr>
            </w:pPr>
            <w:r w:rsidRPr="007460F9">
              <w:rPr>
                <w:rFonts w:ascii="Arial" w:eastAsia="Times New Roman" w:hAnsi="Arial" w:cs="Arial"/>
                <w:b/>
                <w:bCs/>
                <w:sz w:val="20"/>
                <w:szCs w:val="20"/>
              </w:rPr>
              <w:t>2010</w:t>
            </w:r>
          </w:p>
        </w:tc>
        <w:tc>
          <w:tcPr>
            <w:tcW w:w="1280" w:type="dxa"/>
            <w:tcBorders>
              <w:top w:val="nil"/>
              <w:left w:val="single" w:sz="4" w:space="0" w:color="FFFFFF"/>
              <w:bottom w:val="single" w:sz="12" w:space="0" w:color="FFFFFF"/>
              <w:right w:val="single" w:sz="4" w:space="0" w:color="FFFFFF"/>
            </w:tcBorders>
            <w:shd w:val="clear" w:color="4F81BD" w:fill="4F81BD"/>
            <w:noWrap/>
            <w:vAlign w:val="bottom"/>
            <w:hideMark/>
          </w:tcPr>
          <w:p w14:paraId="29277204" w14:textId="77777777" w:rsidR="007460F9" w:rsidRPr="007460F9" w:rsidRDefault="007460F9" w:rsidP="007460F9">
            <w:pPr>
              <w:rPr>
                <w:rFonts w:ascii="Arial" w:eastAsia="Times New Roman" w:hAnsi="Arial" w:cs="Arial"/>
                <w:b/>
                <w:bCs/>
                <w:sz w:val="20"/>
                <w:szCs w:val="20"/>
              </w:rPr>
            </w:pPr>
            <w:r w:rsidRPr="007460F9">
              <w:rPr>
                <w:rFonts w:ascii="Arial" w:eastAsia="Times New Roman" w:hAnsi="Arial" w:cs="Arial"/>
                <w:b/>
                <w:bCs/>
                <w:sz w:val="20"/>
                <w:szCs w:val="20"/>
              </w:rPr>
              <w:t>2011</w:t>
            </w:r>
          </w:p>
        </w:tc>
        <w:tc>
          <w:tcPr>
            <w:tcW w:w="1280" w:type="dxa"/>
            <w:tcBorders>
              <w:top w:val="nil"/>
              <w:left w:val="single" w:sz="4" w:space="0" w:color="FFFFFF"/>
              <w:bottom w:val="single" w:sz="12" w:space="0" w:color="FFFFFF"/>
              <w:right w:val="single" w:sz="4" w:space="0" w:color="FFFFFF"/>
            </w:tcBorders>
            <w:shd w:val="clear" w:color="4F81BD" w:fill="4F81BD"/>
            <w:noWrap/>
            <w:vAlign w:val="bottom"/>
            <w:hideMark/>
          </w:tcPr>
          <w:p w14:paraId="694DD559" w14:textId="77777777" w:rsidR="007460F9" w:rsidRPr="007460F9" w:rsidRDefault="007460F9" w:rsidP="007460F9">
            <w:pPr>
              <w:rPr>
                <w:rFonts w:ascii="Arial" w:eastAsia="Times New Roman" w:hAnsi="Arial" w:cs="Arial"/>
                <w:b/>
                <w:bCs/>
                <w:sz w:val="20"/>
                <w:szCs w:val="20"/>
              </w:rPr>
            </w:pPr>
            <w:r w:rsidRPr="007460F9">
              <w:rPr>
                <w:rFonts w:ascii="Arial" w:eastAsia="Times New Roman" w:hAnsi="Arial" w:cs="Arial"/>
                <w:b/>
                <w:bCs/>
                <w:sz w:val="20"/>
                <w:szCs w:val="20"/>
              </w:rPr>
              <w:t>2012</w:t>
            </w:r>
          </w:p>
        </w:tc>
        <w:tc>
          <w:tcPr>
            <w:tcW w:w="1280" w:type="dxa"/>
            <w:tcBorders>
              <w:top w:val="nil"/>
              <w:left w:val="single" w:sz="4" w:space="0" w:color="FFFFFF"/>
              <w:bottom w:val="single" w:sz="12" w:space="0" w:color="FFFFFF"/>
              <w:right w:val="single" w:sz="4" w:space="0" w:color="FFFFFF"/>
            </w:tcBorders>
            <w:shd w:val="clear" w:color="4F81BD" w:fill="4F81BD"/>
            <w:noWrap/>
            <w:vAlign w:val="bottom"/>
            <w:hideMark/>
          </w:tcPr>
          <w:p w14:paraId="69FEA5A0" w14:textId="77777777" w:rsidR="007460F9" w:rsidRPr="007460F9" w:rsidRDefault="007460F9" w:rsidP="007460F9">
            <w:pPr>
              <w:rPr>
                <w:rFonts w:ascii="Arial" w:eastAsia="Times New Roman" w:hAnsi="Arial" w:cs="Arial"/>
                <w:b/>
                <w:bCs/>
                <w:sz w:val="20"/>
                <w:szCs w:val="20"/>
              </w:rPr>
            </w:pPr>
            <w:r w:rsidRPr="007460F9">
              <w:rPr>
                <w:rFonts w:ascii="Arial" w:eastAsia="Times New Roman" w:hAnsi="Arial" w:cs="Arial"/>
                <w:b/>
                <w:bCs/>
                <w:sz w:val="20"/>
                <w:szCs w:val="20"/>
              </w:rPr>
              <w:t>2013</w:t>
            </w:r>
          </w:p>
        </w:tc>
        <w:tc>
          <w:tcPr>
            <w:tcW w:w="1280" w:type="dxa"/>
            <w:tcBorders>
              <w:top w:val="nil"/>
              <w:left w:val="single" w:sz="4" w:space="0" w:color="FFFFFF"/>
              <w:bottom w:val="single" w:sz="12" w:space="0" w:color="FFFFFF"/>
              <w:right w:val="single" w:sz="4" w:space="0" w:color="FFFFFF"/>
            </w:tcBorders>
            <w:shd w:val="clear" w:color="4F81BD" w:fill="4F81BD"/>
            <w:noWrap/>
            <w:vAlign w:val="bottom"/>
            <w:hideMark/>
          </w:tcPr>
          <w:p w14:paraId="6924D359" w14:textId="77777777" w:rsidR="007460F9" w:rsidRPr="007460F9" w:rsidRDefault="007460F9" w:rsidP="007460F9">
            <w:pPr>
              <w:rPr>
                <w:rFonts w:ascii="Arial" w:eastAsia="Times New Roman" w:hAnsi="Arial" w:cs="Arial"/>
                <w:b/>
                <w:bCs/>
                <w:sz w:val="20"/>
                <w:szCs w:val="20"/>
              </w:rPr>
            </w:pPr>
            <w:r w:rsidRPr="007460F9">
              <w:rPr>
                <w:rFonts w:ascii="Arial" w:eastAsia="Times New Roman" w:hAnsi="Arial" w:cs="Arial"/>
                <w:b/>
                <w:bCs/>
                <w:sz w:val="20"/>
                <w:szCs w:val="20"/>
              </w:rPr>
              <w:t>2014</w:t>
            </w:r>
          </w:p>
        </w:tc>
        <w:tc>
          <w:tcPr>
            <w:tcW w:w="1280" w:type="dxa"/>
            <w:tcBorders>
              <w:top w:val="nil"/>
              <w:left w:val="single" w:sz="4" w:space="0" w:color="FFFFFF"/>
              <w:bottom w:val="single" w:sz="12" w:space="0" w:color="FFFFFF"/>
              <w:right w:val="nil"/>
            </w:tcBorders>
            <w:shd w:val="clear" w:color="4F81BD" w:fill="4F81BD"/>
            <w:noWrap/>
            <w:vAlign w:val="bottom"/>
            <w:hideMark/>
          </w:tcPr>
          <w:p w14:paraId="44CCF092" w14:textId="77777777" w:rsidR="007460F9" w:rsidRPr="007460F9" w:rsidRDefault="007460F9" w:rsidP="007460F9">
            <w:pPr>
              <w:rPr>
                <w:rFonts w:ascii="Arial" w:eastAsia="Times New Roman" w:hAnsi="Arial" w:cs="Arial"/>
                <w:b/>
                <w:bCs/>
                <w:sz w:val="20"/>
                <w:szCs w:val="20"/>
              </w:rPr>
            </w:pPr>
            <w:r w:rsidRPr="007460F9">
              <w:rPr>
                <w:rFonts w:ascii="Arial" w:eastAsia="Times New Roman" w:hAnsi="Arial" w:cs="Arial"/>
                <w:b/>
                <w:bCs/>
                <w:sz w:val="20"/>
                <w:szCs w:val="20"/>
              </w:rPr>
              <w:t>2015</w:t>
            </w:r>
          </w:p>
        </w:tc>
      </w:tr>
      <w:tr w:rsidR="007460F9" w:rsidRPr="007460F9" w14:paraId="658C0303" w14:textId="77777777" w:rsidTr="007460F9">
        <w:trPr>
          <w:trHeight w:val="260"/>
        </w:trPr>
        <w:tc>
          <w:tcPr>
            <w:tcW w:w="1280" w:type="dxa"/>
            <w:tcBorders>
              <w:top w:val="single" w:sz="4" w:space="0" w:color="FFFFFF"/>
              <w:left w:val="nil"/>
              <w:bottom w:val="nil"/>
              <w:right w:val="single" w:sz="4" w:space="0" w:color="FFFFFF"/>
            </w:tcBorders>
            <w:shd w:val="clear" w:color="B8CCE4" w:fill="B8CCE4"/>
            <w:noWrap/>
            <w:vAlign w:val="bottom"/>
            <w:hideMark/>
          </w:tcPr>
          <w:p w14:paraId="0297335C" w14:textId="77777777" w:rsidR="007460F9" w:rsidRPr="007460F9" w:rsidRDefault="007460F9" w:rsidP="007460F9">
            <w:pPr>
              <w:jc w:val="right"/>
              <w:rPr>
                <w:rFonts w:ascii="Arial" w:eastAsia="Times New Roman" w:hAnsi="Arial" w:cs="Arial"/>
                <w:sz w:val="20"/>
                <w:szCs w:val="20"/>
              </w:rPr>
            </w:pPr>
            <w:r w:rsidRPr="007460F9">
              <w:rPr>
                <w:rFonts w:ascii="Arial" w:eastAsia="Times New Roman" w:hAnsi="Arial" w:cs="Arial"/>
                <w:sz w:val="20"/>
                <w:szCs w:val="20"/>
              </w:rPr>
              <w:t>1.20%</w:t>
            </w:r>
          </w:p>
        </w:tc>
        <w:tc>
          <w:tcPr>
            <w:tcW w:w="1280" w:type="dxa"/>
            <w:tcBorders>
              <w:top w:val="single" w:sz="4" w:space="0" w:color="FFFFFF"/>
              <w:left w:val="single" w:sz="4" w:space="0" w:color="FFFFFF"/>
              <w:bottom w:val="nil"/>
              <w:right w:val="single" w:sz="4" w:space="0" w:color="FFFFFF"/>
            </w:tcBorders>
            <w:shd w:val="clear" w:color="B8CCE4" w:fill="B8CCE4"/>
            <w:noWrap/>
            <w:vAlign w:val="bottom"/>
            <w:hideMark/>
          </w:tcPr>
          <w:p w14:paraId="7D9A0432" w14:textId="77777777" w:rsidR="007460F9" w:rsidRPr="007460F9" w:rsidRDefault="007460F9" w:rsidP="007460F9">
            <w:pPr>
              <w:jc w:val="right"/>
              <w:rPr>
                <w:rFonts w:ascii="Arial" w:eastAsia="Times New Roman" w:hAnsi="Arial" w:cs="Arial"/>
                <w:sz w:val="20"/>
                <w:szCs w:val="20"/>
              </w:rPr>
            </w:pPr>
            <w:r w:rsidRPr="007460F9">
              <w:rPr>
                <w:rFonts w:ascii="Arial" w:eastAsia="Times New Roman" w:hAnsi="Arial" w:cs="Arial"/>
                <w:sz w:val="20"/>
                <w:szCs w:val="20"/>
              </w:rPr>
              <w:t>0.60%</w:t>
            </w:r>
          </w:p>
        </w:tc>
        <w:tc>
          <w:tcPr>
            <w:tcW w:w="1280" w:type="dxa"/>
            <w:tcBorders>
              <w:top w:val="single" w:sz="4" w:space="0" w:color="FFFFFF"/>
              <w:left w:val="single" w:sz="4" w:space="0" w:color="FFFFFF"/>
              <w:bottom w:val="nil"/>
              <w:right w:val="single" w:sz="4" w:space="0" w:color="FFFFFF"/>
            </w:tcBorders>
            <w:shd w:val="clear" w:color="B8CCE4" w:fill="B8CCE4"/>
            <w:noWrap/>
            <w:vAlign w:val="bottom"/>
            <w:hideMark/>
          </w:tcPr>
          <w:p w14:paraId="189FDFB7" w14:textId="77777777" w:rsidR="007460F9" w:rsidRPr="007460F9" w:rsidRDefault="007460F9" w:rsidP="007460F9">
            <w:pPr>
              <w:jc w:val="right"/>
              <w:rPr>
                <w:rFonts w:ascii="Arial" w:eastAsia="Times New Roman" w:hAnsi="Arial" w:cs="Arial"/>
                <w:sz w:val="20"/>
                <w:szCs w:val="20"/>
              </w:rPr>
            </w:pPr>
            <w:r w:rsidRPr="007460F9">
              <w:rPr>
                <w:rFonts w:ascii="Arial" w:eastAsia="Times New Roman" w:hAnsi="Arial" w:cs="Arial"/>
                <w:sz w:val="20"/>
                <w:szCs w:val="20"/>
              </w:rPr>
              <w:t>0.70%</w:t>
            </w:r>
          </w:p>
        </w:tc>
        <w:tc>
          <w:tcPr>
            <w:tcW w:w="1280" w:type="dxa"/>
            <w:tcBorders>
              <w:top w:val="single" w:sz="4" w:space="0" w:color="FFFFFF"/>
              <w:left w:val="single" w:sz="4" w:space="0" w:color="FFFFFF"/>
              <w:bottom w:val="nil"/>
              <w:right w:val="single" w:sz="4" w:space="0" w:color="FFFFFF"/>
            </w:tcBorders>
            <w:shd w:val="clear" w:color="B8CCE4" w:fill="B8CCE4"/>
            <w:noWrap/>
            <w:vAlign w:val="bottom"/>
            <w:hideMark/>
          </w:tcPr>
          <w:p w14:paraId="4856291A" w14:textId="77777777" w:rsidR="007460F9" w:rsidRPr="007460F9" w:rsidRDefault="007460F9" w:rsidP="007460F9">
            <w:pPr>
              <w:jc w:val="right"/>
              <w:rPr>
                <w:rFonts w:ascii="Arial" w:eastAsia="Times New Roman" w:hAnsi="Arial" w:cs="Arial"/>
                <w:sz w:val="20"/>
                <w:szCs w:val="20"/>
              </w:rPr>
            </w:pPr>
            <w:r w:rsidRPr="007460F9">
              <w:rPr>
                <w:rFonts w:ascii="Arial" w:eastAsia="Times New Roman" w:hAnsi="Arial" w:cs="Arial"/>
                <w:sz w:val="20"/>
                <w:szCs w:val="20"/>
              </w:rPr>
              <w:t>1.30%</w:t>
            </w:r>
          </w:p>
        </w:tc>
        <w:tc>
          <w:tcPr>
            <w:tcW w:w="1280" w:type="dxa"/>
            <w:tcBorders>
              <w:top w:val="single" w:sz="4" w:space="0" w:color="FFFFFF"/>
              <w:left w:val="single" w:sz="4" w:space="0" w:color="FFFFFF"/>
              <w:bottom w:val="nil"/>
              <w:right w:val="single" w:sz="4" w:space="0" w:color="FFFFFF"/>
            </w:tcBorders>
            <w:shd w:val="clear" w:color="B8CCE4" w:fill="B8CCE4"/>
            <w:noWrap/>
            <w:vAlign w:val="bottom"/>
            <w:hideMark/>
          </w:tcPr>
          <w:p w14:paraId="2C739813" w14:textId="77777777" w:rsidR="007460F9" w:rsidRPr="007460F9" w:rsidRDefault="007460F9" w:rsidP="007460F9">
            <w:pPr>
              <w:jc w:val="right"/>
              <w:rPr>
                <w:rFonts w:ascii="Arial" w:eastAsia="Times New Roman" w:hAnsi="Arial" w:cs="Arial"/>
                <w:sz w:val="20"/>
                <w:szCs w:val="20"/>
              </w:rPr>
            </w:pPr>
            <w:r w:rsidRPr="007460F9">
              <w:rPr>
                <w:rFonts w:ascii="Arial" w:eastAsia="Times New Roman" w:hAnsi="Arial" w:cs="Arial"/>
                <w:sz w:val="20"/>
                <w:szCs w:val="20"/>
              </w:rPr>
              <w:t>1.80%</w:t>
            </w:r>
          </w:p>
        </w:tc>
        <w:tc>
          <w:tcPr>
            <w:tcW w:w="1280" w:type="dxa"/>
            <w:tcBorders>
              <w:top w:val="single" w:sz="4" w:space="0" w:color="FFFFFF"/>
              <w:left w:val="single" w:sz="4" w:space="0" w:color="FFFFFF"/>
              <w:bottom w:val="nil"/>
              <w:right w:val="nil"/>
            </w:tcBorders>
            <w:shd w:val="clear" w:color="B8CCE4" w:fill="B8CCE4"/>
            <w:noWrap/>
            <w:vAlign w:val="bottom"/>
            <w:hideMark/>
          </w:tcPr>
          <w:p w14:paraId="699DCB45" w14:textId="77777777" w:rsidR="007460F9" w:rsidRPr="007460F9" w:rsidRDefault="007460F9" w:rsidP="007460F9">
            <w:pPr>
              <w:jc w:val="right"/>
              <w:rPr>
                <w:rFonts w:ascii="Arial" w:eastAsia="Times New Roman" w:hAnsi="Arial" w:cs="Arial"/>
                <w:sz w:val="20"/>
                <w:szCs w:val="20"/>
              </w:rPr>
            </w:pPr>
            <w:r w:rsidRPr="007460F9">
              <w:rPr>
                <w:rFonts w:ascii="Arial" w:eastAsia="Times New Roman" w:hAnsi="Arial" w:cs="Arial"/>
                <w:sz w:val="20"/>
                <w:szCs w:val="20"/>
              </w:rPr>
              <w:t>1.80%</w:t>
            </w:r>
          </w:p>
        </w:tc>
      </w:tr>
    </w:tbl>
    <w:p w14:paraId="475C67FA" w14:textId="77777777" w:rsidR="003874A1" w:rsidRDefault="003874A1" w:rsidP="003874A1">
      <w:pPr>
        <w:spacing w:after="200" w:line="480" w:lineRule="auto"/>
        <w:rPr>
          <w:rFonts w:ascii="Times New Roman" w:hAnsi="Times New Roman" w:cs="Times New Roman"/>
          <w:b/>
        </w:rPr>
      </w:pPr>
    </w:p>
    <w:p w14:paraId="3F0DAC26" w14:textId="77777777" w:rsidR="003874A1" w:rsidRDefault="001B2A80" w:rsidP="003874A1">
      <w:pPr>
        <w:pStyle w:val="ListParagraph"/>
        <w:numPr>
          <w:ilvl w:val="0"/>
          <w:numId w:val="4"/>
        </w:numPr>
        <w:spacing w:after="200" w:line="480" w:lineRule="auto"/>
        <w:rPr>
          <w:rFonts w:ascii="Times New Roman" w:hAnsi="Times New Roman" w:cs="Times New Roman"/>
          <w:b/>
        </w:rPr>
      </w:pPr>
      <w:r>
        <w:rPr>
          <w:rFonts w:ascii="Times New Roman" w:hAnsi="Times New Roman" w:cs="Times New Roman"/>
          <w:b/>
          <w:color w:val="FF0000"/>
        </w:rPr>
        <w:t>15</w:t>
      </w:r>
      <w:r w:rsidR="003874A1">
        <w:rPr>
          <w:rFonts w:ascii="Times New Roman" w:hAnsi="Times New Roman" w:cs="Times New Roman"/>
          <w:b/>
        </w:rPr>
        <w:t>Households:</w:t>
      </w:r>
    </w:p>
    <w:p w14:paraId="0A920ED7" w14:textId="77777777" w:rsidR="003874A1" w:rsidRPr="003874A1" w:rsidRDefault="003874A1" w:rsidP="003874A1">
      <w:pPr>
        <w:pStyle w:val="ListParagraph"/>
        <w:numPr>
          <w:ilvl w:val="1"/>
          <w:numId w:val="4"/>
        </w:numPr>
        <w:spacing w:after="200" w:line="480" w:lineRule="auto"/>
        <w:rPr>
          <w:rFonts w:ascii="Times New Roman" w:hAnsi="Times New Roman" w:cs="Times New Roman"/>
          <w:b/>
        </w:rPr>
      </w:pPr>
      <w:r>
        <w:rPr>
          <w:rFonts w:ascii="Times New Roman" w:hAnsi="Times New Roman" w:cs="Times New Roman"/>
        </w:rPr>
        <w:t>In King County there is a total of 902,107 housing units. In the graph below, it shows data from the years of 2010-2015 showing the number of total housing permits which include, Single-family Units, Multi-family units, Units in 2-unit Multi-Family Structures, Units in 3 and 4-unit Multi-Family structures, and Units in 5+ unit multi-family structures.</w:t>
      </w:r>
    </w:p>
    <w:tbl>
      <w:tblPr>
        <w:tblW w:w="9330" w:type="dxa"/>
        <w:tblInd w:w="920" w:type="dxa"/>
        <w:tblLook w:val="04A0" w:firstRow="1" w:lastRow="0" w:firstColumn="1" w:lastColumn="0" w:noHBand="0" w:noVBand="1"/>
      </w:tblPr>
      <w:tblGrid>
        <w:gridCol w:w="3384"/>
        <w:gridCol w:w="991"/>
        <w:gridCol w:w="991"/>
        <w:gridCol w:w="991"/>
        <w:gridCol w:w="991"/>
        <w:gridCol w:w="991"/>
        <w:gridCol w:w="991"/>
      </w:tblGrid>
      <w:tr w:rsidR="00D35F71" w:rsidRPr="003874A1" w14:paraId="1087F7CA" w14:textId="77777777" w:rsidTr="00D35F71">
        <w:trPr>
          <w:trHeight w:val="297"/>
        </w:trPr>
        <w:tc>
          <w:tcPr>
            <w:tcW w:w="3384" w:type="dxa"/>
            <w:tcBorders>
              <w:top w:val="nil"/>
              <w:left w:val="nil"/>
              <w:bottom w:val="single" w:sz="12" w:space="0" w:color="FFFFFF"/>
              <w:right w:val="single" w:sz="4" w:space="0" w:color="FFFFFF"/>
            </w:tcBorders>
            <w:shd w:val="clear" w:color="4F81BD" w:fill="4F81BD"/>
            <w:noWrap/>
            <w:vAlign w:val="bottom"/>
            <w:hideMark/>
          </w:tcPr>
          <w:p w14:paraId="20500A33" w14:textId="77777777" w:rsidR="003874A1" w:rsidRPr="003874A1" w:rsidRDefault="003874A1" w:rsidP="003874A1">
            <w:pPr>
              <w:rPr>
                <w:rFonts w:ascii="Arial" w:eastAsia="Times New Roman" w:hAnsi="Arial" w:cs="Arial"/>
                <w:b/>
                <w:bCs/>
                <w:sz w:val="22"/>
                <w:szCs w:val="22"/>
              </w:rPr>
            </w:pPr>
            <w:r w:rsidRPr="003874A1">
              <w:rPr>
                <w:rFonts w:ascii="Arial" w:eastAsia="Times New Roman" w:hAnsi="Arial" w:cs="Arial"/>
                <w:b/>
                <w:bCs/>
                <w:szCs w:val="22"/>
              </w:rPr>
              <w:t>Housing Permits</w:t>
            </w:r>
          </w:p>
        </w:tc>
        <w:tc>
          <w:tcPr>
            <w:tcW w:w="991" w:type="dxa"/>
            <w:tcBorders>
              <w:top w:val="single" w:sz="4" w:space="0" w:color="333300"/>
              <w:left w:val="single" w:sz="4" w:space="0" w:color="333300"/>
              <w:bottom w:val="single" w:sz="12" w:space="0" w:color="FFFFFF"/>
              <w:right w:val="single" w:sz="4" w:space="0" w:color="333300"/>
            </w:tcBorders>
            <w:shd w:val="clear" w:color="000000" w:fill="EEECE1"/>
            <w:noWrap/>
            <w:vAlign w:val="bottom"/>
            <w:hideMark/>
          </w:tcPr>
          <w:p w14:paraId="39A413EE" w14:textId="77777777" w:rsidR="003874A1" w:rsidRPr="003874A1" w:rsidRDefault="003874A1" w:rsidP="003874A1">
            <w:pPr>
              <w:rPr>
                <w:rFonts w:ascii="Arial" w:eastAsia="Times New Roman" w:hAnsi="Arial" w:cs="Arial"/>
                <w:b/>
                <w:bCs/>
                <w:sz w:val="20"/>
                <w:szCs w:val="20"/>
              </w:rPr>
            </w:pPr>
            <w:r w:rsidRPr="003874A1">
              <w:rPr>
                <w:rFonts w:ascii="Arial" w:eastAsia="Times New Roman" w:hAnsi="Arial" w:cs="Arial"/>
                <w:b/>
                <w:bCs/>
                <w:sz w:val="20"/>
                <w:szCs w:val="20"/>
              </w:rPr>
              <w:t>2010</w:t>
            </w:r>
          </w:p>
        </w:tc>
        <w:tc>
          <w:tcPr>
            <w:tcW w:w="991" w:type="dxa"/>
            <w:tcBorders>
              <w:top w:val="single" w:sz="4" w:space="0" w:color="333300"/>
              <w:left w:val="single" w:sz="4" w:space="0" w:color="333300"/>
              <w:bottom w:val="single" w:sz="12" w:space="0" w:color="FFFFFF"/>
              <w:right w:val="single" w:sz="4" w:space="0" w:color="333300"/>
            </w:tcBorders>
            <w:shd w:val="clear" w:color="000000" w:fill="EEECE1"/>
            <w:noWrap/>
            <w:vAlign w:val="bottom"/>
            <w:hideMark/>
          </w:tcPr>
          <w:p w14:paraId="669D5D49" w14:textId="77777777" w:rsidR="003874A1" w:rsidRPr="003874A1" w:rsidRDefault="003874A1" w:rsidP="003874A1">
            <w:pPr>
              <w:rPr>
                <w:rFonts w:ascii="Arial" w:eastAsia="Times New Roman" w:hAnsi="Arial" w:cs="Arial"/>
                <w:b/>
                <w:bCs/>
                <w:sz w:val="20"/>
                <w:szCs w:val="20"/>
              </w:rPr>
            </w:pPr>
            <w:r w:rsidRPr="003874A1">
              <w:rPr>
                <w:rFonts w:ascii="Arial" w:eastAsia="Times New Roman" w:hAnsi="Arial" w:cs="Arial"/>
                <w:b/>
                <w:bCs/>
                <w:sz w:val="20"/>
                <w:szCs w:val="20"/>
              </w:rPr>
              <w:t>2011</w:t>
            </w:r>
          </w:p>
        </w:tc>
        <w:tc>
          <w:tcPr>
            <w:tcW w:w="991" w:type="dxa"/>
            <w:tcBorders>
              <w:top w:val="single" w:sz="4" w:space="0" w:color="333300"/>
              <w:left w:val="single" w:sz="4" w:space="0" w:color="333300"/>
              <w:bottom w:val="single" w:sz="12" w:space="0" w:color="FFFFFF"/>
              <w:right w:val="single" w:sz="4" w:space="0" w:color="333300"/>
            </w:tcBorders>
            <w:shd w:val="clear" w:color="000000" w:fill="EEECE1"/>
            <w:noWrap/>
            <w:vAlign w:val="bottom"/>
            <w:hideMark/>
          </w:tcPr>
          <w:p w14:paraId="3E10B2D4" w14:textId="77777777" w:rsidR="003874A1" w:rsidRPr="003874A1" w:rsidRDefault="003874A1" w:rsidP="003874A1">
            <w:pPr>
              <w:rPr>
                <w:rFonts w:ascii="Arial" w:eastAsia="Times New Roman" w:hAnsi="Arial" w:cs="Arial"/>
                <w:b/>
                <w:bCs/>
                <w:sz w:val="20"/>
                <w:szCs w:val="20"/>
              </w:rPr>
            </w:pPr>
            <w:r w:rsidRPr="003874A1">
              <w:rPr>
                <w:rFonts w:ascii="Arial" w:eastAsia="Times New Roman" w:hAnsi="Arial" w:cs="Arial"/>
                <w:b/>
                <w:bCs/>
                <w:sz w:val="20"/>
                <w:szCs w:val="20"/>
              </w:rPr>
              <w:t>2012</w:t>
            </w:r>
          </w:p>
        </w:tc>
        <w:tc>
          <w:tcPr>
            <w:tcW w:w="991" w:type="dxa"/>
            <w:tcBorders>
              <w:top w:val="single" w:sz="4" w:space="0" w:color="333300"/>
              <w:left w:val="single" w:sz="4" w:space="0" w:color="333300"/>
              <w:bottom w:val="single" w:sz="12" w:space="0" w:color="FFFFFF"/>
              <w:right w:val="single" w:sz="4" w:space="0" w:color="333300"/>
            </w:tcBorders>
            <w:shd w:val="clear" w:color="000000" w:fill="EEECE1"/>
            <w:noWrap/>
            <w:vAlign w:val="bottom"/>
            <w:hideMark/>
          </w:tcPr>
          <w:p w14:paraId="21A94BC7" w14:textId="77777777" w:rsidR="003874A1" w:rsidRPr="003874A1" w:rsidRDefault="003874A1" w:rsidP="003874A1">
            <w:pPr>
              <w:rPr>
                <w:rFonts w:ascii="Arial" w:eastAsia="Times New Roman" w:hAnsi="Arial" w:cs="Arial"/>
                <w:b/>
                <w:bCs/>
                <w:sz w:val="20"/>
                <w:szCs w:val="20"/>
              </w:rPr>
            </w:pPr>
            <w:r w:rsidRPr="003874A1">
              <w:rPr>
                <w:rFonts w:ascii="Arial" w:eastAsia="Times New Roman" w:hAnsi="Arial" w:cs="Arial"/>
                <w:b/>
                <w:bCs/>
                <w:sz w:val="20"/>
                <w:szCs w:val="20"/>
              </w:rPr>
              <w:t>2013</w:t>
            </w:r>
          </w:p>
        </w:tc>
        <w:tc>
          <w:tcPr>
            <w:tcW w:w="991" w:type="dxa"/>
            <w:tcBorders>
              <w:top w:val="single" w:sz="4" w:space="0" w:color="333300"/>
              <w:left w:val="single" w:sz="4" w:space="0" w:color="333300"/>
              <w:bottom w:val="single" w:sz="12" w:space="0" w:color="FFFFFF"/>
              <w:right w:val="single" w:sz="4" w:space="0" w:color="333300"/>
            </w:tcBorders>
            <w:shd w:val="clear" w:color="000000" w:fill="EEECE1"/>
            <w:noWrap/>
            <w:vAlign w:val="bottom"/>
            <w:hideMark/>
          </w:tcPr>
          <w:p w14:paraId="76CCE62F" w14:textId="77777777" w:rsidR="003874A1" w:rsidRPr="003874A1" w:rsidRDefault="003874A1" w:rsidP="003874A1">
            <w:pPr>
              <w:rPr>
                <w:rFonts w:ascii="Arial" w:eastAsia="Times New Roman" w:hAnsi="Arial" w:cs="Arial"/>
                <w:b/>
                <w:bCs/>
                <w:sz w:val="20"/>
                <w:szCs w:val="20"/>
              </w:rPr>
            </w:pPr>
            <w:r w:rsidRPr="003874A1">
              <w:rPr>
                <w:rFonts w:ascii="Arial" w:eastAsia="Times New Roman" w:hAnsi="Arial" w:cs="Arial"/>
                <w:b/>
                <w:bCs/>
                <w:sz w:val="20"/>
                <w:szCs w:val="20"/>
              </w:rPr>
              <w:t>2014</w:t>
            </w:r>
          </w:p>
        </w:tc>
        <w:tc>
          <w:tcPr>
            <w:tcW w:w="991" w:type="dxa"/>
            <w:tcBorders>
              <w:top w:val="single" w:sz="4" w:space="0" w:color="333300"/>
              <w:left w:val="single" w:sz="4" w:space="0" w:color="333300"/>
              <w:bottom w:val="single" w:sz="12" w:space="0" w:color="FFFFFF"/>
              <w:right w:val="single" w:sz="4" w:space="0" w:color="333300"/>
            </w:tcBorders>
            <w:shd w:val="clear" w:color="000000" w:fill="EEECE1"/>
            <w:noWrap/>
            <w:vAlign w:val="bottom"/>
            <w:hideMark/>
          </w:tcPr>
          <w:p w14:paraId="2DA7918F" w14:textId="77777777" w:rsidR="003874A1" w:rsidRPr="003874A1" w:rsidRDefault="003874A1" w:rsidP="003874A1">
            <w:pPr>
              <w:rPr>
                <w:rFonts w:ascii="Arial" w:eastAsia="Times New Roman" w:hAnsi="Arial" w:cs="Arial"/>
                <w:b/>
                <w:bCs/>
                <w:sz w:val="20"/>
                <w:szCs w:val="20"/>
              </w:rPr>
            </w:pPr>
            <w:r w:rsidRPr="003874A1">
              <w:rPr>
                <w:rFonts w:ascii="Arial" w:eastAsia="Times New Roman" w:hAnsi="Arial" w:cs="Arial"/>
                <w:b/>
                <w:bCs/>
                <w:sz w:val="20"/>
                <w:szCs w:val="20"/>
              </w:rPr>
              <w:t>2015</w:t>
            </w:r>
          </w:p>
        </w:tc>
      </w:tr>
      <w:tr w:rsidR="00D35F71" w:rsidRPr="003874A1" w14:paraId="407711BC" w14:textId="77777777" w:rsidTr="00D35F71">
        <w:trPr>
          <w:trHeight w:val="297"/>
        </w:trPr>
        <w:tc>
          <w:tcPr>
            <w:tcW w:w="3384" w:type="dxa"/>
            <w:tcBorders>
              <w:top w:val="single" w:sz="4" w:space="0" w:color="FFFFFF"/>
              <w:left w:val="nil"/>
              <w:bottom w:val="single" w:sz="4" w:space="0" w:color="FFFFFF"/>
              <w:right w:val="single" w:sz="4" w:space="0" w:color="FFFFFF"/>
            </w:tcBorders>
            <w:shd w:val="clear" w:color="B8CCE4" w:fill="B8CCE4"/>
            <w:noWrap/>
            <w:vAlign w:val="bottom"/>
            <w:hideMark/>
          </w:tcPr>
          <w:p w14:paraId="4B39B5E2" w14:textId="77777777" w:rsidR="003874A1" w:rsidRPr="003874A1" w:rsidRDefault="003874A1" w:rsidP="003874A1">
            <w:pPr>
              <w:rPr>
                <w:rFonts w:ascii="Arial" w:eastAsia="Times New Roman" w:hAnsi="Arial" w:cs="Arial"/>
                <w:sz w:val="22"/>
                <w:szCs w:val="22"/>
              </w:rPr>
            </w:pPr>
            <w:r w:rsidRPr="003874A1">
              <w:rPr>
                <w:rFonts w:ascii="Arial" w:eastAsia="Times New Roman" w:hAnsi="Arial" w:cs="Arial"/>
                <w:sz w:val="22"/>
                <w:szCs w:val="22"/>
              </w:rPr>
              <w:t>King County</w:t>
            </w:r>
          </w:p>
        </w:tc>
        <w:tc>
          <w:tcPr>
            <w:tcW w:w="991" w:type="dxa"/>
            <w:tcBorders>
              <w:top w:val="single" w:sz="4" w:space="0" w:color="333300"/>
              <w:left w:val="single" w:sz="4" w:space="0" w:color="808000"/>
              <w:bottom w:val="single" w:sz="4" w:space="0" w:color="808000"/>
              <w:right w:val="single" w:sz="4" w:space="0" w:color="808000"/>
            </w:tcBorders>
            <w:shd w:val="clear" w:color="B8CCE4" w:fill="B8CCE4"/>
            <w:noWrap/>
            <w:vAlign w:val="bottom"/>
            <w:hideMark/>
          </w:tcPr>
          <w:p w14:paraId="00036D1B"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6,020</w:t>
            </w:r>
          </w:p>
        </w:tc>
        <w:tc>
          <w:tcPr>
            <w:tcW w:w="991" w:type="dxa"/>
            <w:tcBorders>
              <w:top w:val="single" w:sz="4" w:space="0" w:color="333300"/>
              <w:left w:val="single" w:sz="4" w:space="0" w:color="808000"/>
              <w:bottom w:val="single" w:sz="4" w:space="0" w:color="808000"/>
              <w:right w:val="single" w:sz="4" w:space="0" w:color="808000"/>
            </w:tcBorders>
            <w:shd w:val="clear" w:color="B8CCE4" w:fill="B8CCE4"/>
            <w:noWrap/>
            <w:vAlign w:val="bottom"/>
            <w:hideMark/>
          </w:tcPr>
          <w:p w14:paraId="1E7D5BA9"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6,143</w:t>
            </w:r>
          </w:p>
        </w:tc>
        <w:tc>
          <w:tcPr>
            <w:tcW w:w="991" w:type="dxa"/>
            <w:tcBorders>
              <w:top w:val="single" w:sz="4" w:space="0" w:color="333300"/>
              <w:left w:val="single" w:sz="4" w:space="0" w:color="808000"/>
              <w:bottom w:val="single" w:sz="4" w:space="0" w:color="808000"/>
              <w:right w:val="single" w:sz="4" w:space="0" w:color="808000"/>
            </w:tcBorders>
            <w:shd w:val="clear" w:color="B8CCE4" w:fill="B8CCE4"/>
            <w:noWrap/>
            <w:vAlign w:val="bottom"/>
            <w:hideMark/>
          </w:tcPr>
          <w:p w14:paraId="4A32145F"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11,614</w:t>
            </w:r>
          </w:p>
        </w:tc>
        <w:tc>
          <w:tcPr>
            <w:tcW w:w="991" w:type="dxa"/>
            <w:tcBorders>
              <w:top w:val="single" w:sz="4" w:space="0" w:color="333300"/>
              <w:left w:val="single" w:sz="4" w:space="0" w:color="808000"/>
              <w:bottom w:val="single" w:sz="4" w:space="0" w:color="808000"/>
              <w:right w:val="single" w:sz="4" w:space="0" w:color="808000"/>
            </w:tcBorders>
            <w:shd w:val="clear" w:color="B8CCE4" w:fill="B8CCE4"/>
            <w:noWrap/>
            <w:vAlign w:val="bottom"/>
            <w:hideMark/>
          </w:tcPr>
          <w:p w14:paraId="7E446E17"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12,277</w:t>
            </w:r>
          </w:p>
        </w:tc>
        <w:tc>
          <w:tcPr>
            <w:tcW w:w="991" w:type="dxa"/>
            <w:tcBorders>
              <w:top w:val="single" w:sz="4" w:space="0" w:color="333300"/>
              <w:left w:val="single" w:sz="4" w:space="0" w:color="808000"/>
              <w:bottom w:val="single" w:sz="4" w:space="0" w:color="808000"/>
              <w:right w:val="single" w:sz="4" w:space="0" w:color="808000"/>
            </w:tcBorders>
            <w:shd w:val="clear" w:color="B8CCE4" w:fill="B8CCE4"/>
            <w:noWrap/>
            <w:vAlign w:val="bottom"/>
            <w:hideMark/>
          </w:tcPr>
          <w:p w14:paraId="22406E54"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14,703</w:t>
            </w:r>
          </w:p>
        </w:tc>
        <w:tc>
          <w:tcPr>
            <w:tcW w:w="991" w:type="dxa"/>
            <w:tcBorders>
              <w:top w:val="single" w:sz="4" w:space="0" w:color="333300"/>
              <w:left w:val="single" w:sz="4" w:space="0" w:color="808000"/>
              <w:bottom w:val="single" w:sz="4" w:space="0" w:color="808000"/>
              <w:right w:val="single" w:sz="4" w:space="0" w:color="808000"/>
            </w:tcBorders>
            <w:shd w:val="clear" w:color="B8CCE4" w:fill="B8CCE4"/>
            <w:noWrap/>
            <w:vAlign w:val="bottom"/>
            <w:hideMark/>
          </w:tcPr>
          <w:p w14:paraId="1CD55DAA"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18,537</w:t>
            </w:r>
          </w:p>
        </w:tc>
      </w:tr>
      <w:tr w:rsidR="00D35F71" w:rsidRPr="003874A1" w14:paraId="24A7AFF7" w14:textId="77777777" w:rsidTr="00D35F71">
        <w:trPr>
          <w:trHeight w:val="297"/>
        </w:trPr>
        <w:tc>
          <w:tcPr>
            <w:tcW w:w="3384"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32F01E02" w14:textId="77777777" w:rsidR="003874A1" w:rsidRPr="003874A1" w:rsidRDefault="003874A1" w:rsidP="003874A1">
            <w:pPr>
              <w:rPr>
                <w:rFonts w:ascii="Arial" w:eastAsia="Times New Roman" w:hAnsi="Arial" w:cs="Arial"/>
                <w:sz w:val="22"/>
                <w:szCs w:val="22"/>
              </w:rPr>
            </w:pPr>
            <w:r w:rsidRPr="003874A1">
              <w:rPr>
                <w:rFonts w:ascii="Arial" w:eastAsia="Times New Roman" w:hAnsi="Arial" w:cs="Arial"/>
                <w:sz w:val="22"/>
                <w:szCs w:val="22"/>
              </w:rPr>
              <w:t>Single-Family Units</w:t>
            </w:r>
          </w:p>
        </w:tc>
        <w:tc>
          <w:tcPr>
            <w:tcW w:w="991"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40BBFBDB"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2,578</w:t>
            </w:r>
          </w:p>
        </w:tc>
        <w:tc>
          <w:tcPr>
            <w:tcW w:w="991"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06B9E531"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2,765</w:t>
            </w:r>
          </w:p>
        </w:tc>
        <w:tc>
          <w:tcPr>
            <w:tcW w:w="991"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249A3A1B"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3,864</w:t>
            </w:r>
          </w:p>
        </w:tc>
        <w:tc>
          <w:tcPr>
            <w:tcW w:w="991"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4BB3E537"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4,419</w:t>
            </w:r>
          </w:p>
        </w:tc>
        <w:tc>
          <w:tcPr>
            <w:tcW w:w="991"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4F6D4CCA"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4,215</w:t>
            </w:r>
          </w:p>
        </w:tc>
        <w:tc>
          <w:tcPr>
            <w:tcW w:w="991"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2F27CB1C"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4,010</w:t>
            </w:r>
          </w:p>
        </w:tc>
      </w:tr>
      <w:tr w:rsidR="00D35F71" w:rsidRPr="003874A1" w14:paraId="2B7F8CB4" w14:textId="77777777" w:rsidTr="00D35F71">
        <w:trPr>
          <w:trHeight w:val="297"/>
        </w:trPr>
        <w:tc>
          <w:tcPr>
            <w:tcW w:w="3384" w:type="dxa"/>
            <w:tcBorders>
              <w:top w:val="single" w:sz="4" w:space="0" w:color="808000"/>
              <w:left w:val="single" w:sz="4" w:space="0" w:color="808000"/>
              <w:bottom w:val="single" w:sz="4" w:space="0" w:color="808000"/>
              <w:right w:val="single" w:sz="4" w:space="0" w:color="808000"/>
            </w:tcBorders>
            <w:shd w:val="clear" w:color="B8CCE4" w:fill="B8CCE4"/>
            <w:noWrap/>
            <w:vAlign w:val="bottom"/>
            <w:hideMark/>
          </w:tcPr>
          <w:p w14:paraId="50165273" w14:textId="77777777" w:rsidR="003874A1" w:rsidRPr="003874A1" w:rsidRDefault="003874A1" w:rsidP="003874A1">
            <w:pPr>
              <w:rPr>
                <w:rFonts w:ascii="Arial" w:eastAsia="Times New Roman" w:hAnsi="Arial" w:cs="Arial"/>
                <w:sz w:val="22"/>
                <w:szCs w:val="22"/>
              </w:rPr>
            </w:pPr>
            <w:r w:rsidRPr="003874A1">
              <w:rPr>
                <w:rFonts w:ascii="Arial" w:eastAsia="Times New Roman" w:hAnsi="Arial" w:cs="Arial"/>
                <w:sz w:val="22"/>
                <w:szCs w:val="22"/>
              </w:rPr>
              <w:t>Multi-Family Units</w:t>
            </w:r>
          </w:p>
        </w:tc>
        <w:tc>
          <w:tcPr>
            <w:tcW w:w="991" w:type="dxa"/>
            <w:tcBorders>
              <w:top w:val="single" w:sz="4" w:space="0" w:color="808000"/>
              <w:left w:val="single" w:sz="4" w:space="0" w:color="808000"/>
              <w:bottom w:val="single" w:sz="4" w:space="0" w:color="808000"/>
              <w:right w:val="single" w:sz="4" w:space="0" w:color="808000"/>
            </w:tcBorders>
            <w:shd w:val="clear" w:color="B8CCE4" w:fill="B8CCE4"/>
            <w:noWrap/>
            <w:vAlign w:val="bottom"/>
            <w:hideMark/>
          </w:tcPr>
          <w:p w14:paraId="0365D6B4"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3,442</w:t>
            </w:r>
          </w:p>
        </w:tc>
        <w:tc>
          <w:tcPr>
            <w:tcW w:w="991" w:type="dxa"/>
            <w:tcBorders>
              <w:top w:val="single" w:sz="4" w:space="0" w:color="808000"/>
              <w:left w:val="single" w:sz="4" w:space="0" w:color="808000"/>
              <w:bottom w:val="single" w:sz="4" w:space="0" w:color="808000"/>
              <w:right w:val="single" w:sz="4" w:space="0" w:color="808000"/>
            </w:tcBorders>
            <w:shd w:val="clear" w:color="B8CCE4" w:fill="B8CCE4"/>
            <w:noWrap/>
            <w:vAlign w:val="bottom"/>
            <w:hideMark/>
          </w:tcPr>
          <w:p w14:paraId="74EA7175"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3,378</w:t>
            </w:r>
          </w:p>
        </w:tc>
        <w:tc>
          <w:tcPr>
            <w:tcW w:w="991" w:type="dxa"/>
            <w:tcBorders>
              <w:top w:val="single" w:sz="4" w:space="0" w:color="808000"/>
              <w:left w:val="single" w:sz="4" w:space="0" w:color="808000"/>
              <w:bottom w:val="single" w:sz="4" w:space="0" w:color="808000"/>
              <w:right w:val="single" w:sz="4" w:space="0" w:color="808000"/>
            </w:tcBorders>
            <w:shd w:val="clear" w:color="B8CCE4" w:fill="B8CCE4"/>
            <w:noWrap/>
            <w:vAlign w:val="bottom"/>
            <w:hideMark/>
          </w:tcPr>
          <w:p w14:paraId="610F8CF0"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7,750</w:t>
            </w:r>
          </w:p>
        </w:tc>
        <w:tc>
          <w:tcPr>
            <w:tcW w:w="991" w:type="dxa"/>
            <w:tcBorders>
              <w:top w:val="single" w:sz="4" w:space="0" w:color="808000"/>
              <w:left w:val="single" w:sz="4" w:space="0" w:color="808000"/>
              <w:bottom w:val="single" w:sz="4" w:space="0" w:color="808000"/>
              <w:right w:val="single" w:sz="4" w:space="0" w:color="808000"/>
            </w:tcBorders>
            <w:shd w:val="clear" w:color="B8CCE4" w:fill="B8CCE4"/>
            <w:noWrap/>
            <w:vAlign w:val="bottom"/>
            <w:hideMark/>
          </w:tcPr>
          <w:p w14:paraId="2C9EC1B5"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7,858</w:t>
            </w:r>
          </w:p>
        </w:tc>
        <w:tc>
          <w:tcPr>
            <w:tcW w:w="991" w:type="dxa"/>
            <w:tcBorders>
              <w:top w:val="single" w:sz="4" w:space="0" w:color="808000"/>
              <w:left w:val="single" w:sz="4" w:space="0" w:color="808000"/>
              <w:bottom w:val="single" w:sz="4" w:space="0" w:color="808000"/>
              <w:right w:val="single" w:sz="4" w:space="0" w:color="808000"/>
            </w:tcBorders>
            <w:shd w:val="clear" w:color="B8CCE4" w:fill="B8CCE4"/>
            <w:noWrap/>
            <w:vAlign w:val="bottom"/>
            <w:hideMark/>
          </w:tcPr>
          <w:p w14:paraId="617A1385"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10,488</w:t>
            </w:r>
          </w:p>
        </w:tc>
        <w:tc>
          <w:tcPr>
            <w:tcW w:w="991" w:type="dxa"/>
            <w:tcBorders>
              <w:top w:val="single" w:sz="4" w:space="0" w:color="808000"/>
              <w:left w:val="single" w:sz="4" w:space="0" w:color="808000"/>
              <w:bottom w:val="single" w:sz="4" w:space="0" w:color="808000"/>
              <w:right w:val="single" w:sz="4" w:space="0" w:color="808000"/>
            </w:tcBorders>
            <w:shd w:val="clear" w:color="B8CCE4" w:fill="B8CCE4"/>
            <w:noWrap/>
            <w:vAlign w:val="bottom"/>
            <w:hideMark/>
          </w:tcPr>
          <w:p w14:paraId="234BBC32"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14,527</w:t>
            </w:r>
          </w:p>
        </w:tc>
      </w:tr>
      <w:tr w:rsidR="00D35F71" w:rsidRPr="003874A1" w14:paraId="062F95EF" w14:textId="77777777" w:rsidTr="00D35F71">
        <w:trPr>
          <w:trHeight w:val="297"/>
        </w:trPr>
        <w:tc>
          <w:tcPr>
            <w:tcW w:w="3384"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57459441" w14:textId="77777777" w:rsidR="003874A1" w:rsidRPr="003874A1" w:rsidRDefault="003874A1" w:rsidP="003874A1">
            <w:pPr>
              <w:rPr>
                <w:rFonts w:ascii="Arial" w:eastAsia="Times New Roman" w:hAnsi="Arial" w:cs="Arial"/>
                <w:sz w:val="22"/>
                <w:szCs w:val="22"/>
              </w:rPr>
            </w:pPr>
            <w:r w:rsidRPr="003874A1">
              <w:rPr>
                <w:rFonts w:ascii="Arial" w:eastAsia="Times New Roman" w:hAnsi="Arial" w:cs="Arial"/>
                <w:sz w:val="22"/>
                <w:szCs w:val="22"/>
              </w:rPr>
              <w:t>Units in 2-unit Multi-Family Structures</w:t>
            </w:r>
          </w:p>
        </w:tc>
        <w:tc>
          <w:tcPr>
            <w:tcW w:w="991"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23556AAA"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110</w:t>
            </w:r>
          </w:p>
        </w:tc>
        <w:tc>
          <w:tcPr>
            <w:tcW w:w="991"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1EE9C890"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84</w:t>
            </w:r>
          </w:p>
        </w:tc>
        <w:tc>
          <w:tcPr>
            <w:tcW w:w="991"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09BFF6C3"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130</w:t>
            </w:r>
          </w:p>
        </w:tc>
        <w:tc>
          <w:tcPr>
            <w:tcW w:w="991"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246A3E08"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188</w:t>
            </w:r>
          </w:p>
        </w:tc>
        <w:tc>
          <w:tcPr>
            <w:tcW w:w="991"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1ADA6C4F"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388</w:t>
            </w:r>
          </w:p>
        </w:tc>
        <w:tc>
          <w:tcPr>
            <w:tcW w:w="991"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4879DD67"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336</w:t>
            </w:r>
          </w:p>
        </w:tc>
      </w:tr>
      <w:tr w:rsidR="00D35F71" w:rsidRPr="003874A1" w14:paraId="76176C06" w14:textId="77777777" w:rsidTr="00D35F71">
        <w:trPr>
          <w:trHeight w:val="297"/>
        </w:trPr>
        <w:tc>
          <w:tcPr>
            <w:tcW w:w="3384" w:type="dxa"/>
            <w:tcBorders>
              <w:top w:val="single" w:sz="4" w:space="0" w:color="808000"/>
              <w:left w:val="single" w:sz="4" w:space="0" w:color="808000"/>
              <w:bottom w:val="single" w:sz="4" w:space="0" w:color="808000"/>
              <w:right w:val="single" w:sz="4" w:space="0" w:color="808000"/>
            </w:tcBorders>
            <w:shd w:val="clear" w:color="B8CCE4" w:fill="B8CCE4"/>
            <w:noWrap/>
            <w:vAlign w:val="bottom"/>
            <w:hideMark/>
          </w:tcPr>
          <w:p w14:paraId="6A97994F" w14:textId="77777777" w:rsidR="003874A1" w:rsidRPr="003874A1" w:rsidRDefault="003874A1" w:rsidP="003874A1">
            <w:pPr>
              <w:rPr>
                <w:rFonts w:ascii="Arial" w:eastAsia="Times New Roman" w:hAnsi="Arial" w:cs="Arial"/>
                <w:sz w:val="22"/>
                <w:szCs w:val="22"/>
              </w:rPr>
            </w:pPr>
            <w:r w:rsidRPr="003874A1">
              <w:rPr>
                <w:rFonts w:ascii="Arial" w:eastAsia="Times New Roman" w:hAnsi="Arial" w:cs="Arial"/>
                <w:sz w:val="22"/>
                <w:szCs w:val="22"/>
              </w:rPr>
              <w:t>Units in 3- and 4-unit Multi-Family Structures</w:t>
            </w:r>
          </w:p>
        </w:tc>
        <w:tc>
          <w:tcPr>
            <w:tcW w:w="991" w:type="dxa"/>
            <w:tcBorders>
              <w:top w:val="single" w:sz="4" w:space="0" w:color="808000"/>
              <w:left w:val="single" w:sz="4" w:space="0" w:color="808000"/>
              <w:bottom w:val="single" w:sz="4" w:space="0" w:color="808000"/>
              <w:right w:val="single" w:sz="4" w:space="0" w:color="808000"/>
            </w:tcBorders>
            <w:shd w:val="clear" w:color="B8CCE4" w:fill="B8CCE4"/>
            <w:noWrap/>
            <w:vAlign w:val="bottom"/>
            <w:hideMark/>
          </w:tcPr>
          <w:p w14:paraId="54E16156"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148</w:t>
            </w:r>
          </w:p>
        </w:tc>
        <w:tc>
          <w:tcPr>
            <w:tcW w:w="991" w:type="dxa"/>
            <w:tcBorders>
              <w:top w:val="single" w:sz="4" w:space="0" w:color="808000"/>
              <w:left w:val="single" w:sz="4" w:space="0" w:color="808000"/>
              <w:bottom w:val="single" w:sz="4" w:space="0" w:color="808000"/>
              <w:right w:val="single" w:sz="4" w:space="0" w:color="808000"/>
            </w:tcBorders>
            <w:shd w:val="clear" w:color="B8CCE4" w:fill="B8CCE4"/>
            <w:noWrap/>
            <w:vAlign w:val="bottom"/>
            <w:hideMark/>
          </w:tcPr>
          <w:p w14:paraId="656000D3"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114</w:t>
            </w:r>
          </w:p>
        </w:tc>
        <w:tc>
          <w:tcPr>
            <w:tcW w:w="991" w:type="dxa"/>
            <w:tcBorders>
              <w:top w:val="single" w:sz="4" w:space="0" w:color="808000"/>
              <w:left w:val="single" w:sz="4" w:space="0" w:color="808000"/>
              <w:bottom w:val="single" w:sz="4" w:space="0" w:color="808000"/>
              <w:right w:val="single" w:sz="4" w:space="0" w:color="808000"/>
            </w:tcBorders>
            <w:shd w:val="clear" w:color="B8CCE4" w:fill="B8CCE4"/>
            <w:noWrap/>
            <w:vAlign w:val="bottom"/>
            <w:hideMark/>
          </w:tcPr>
          <w:p w14:paraId="2F0C7DAA"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156</w:t>
            </w:r>
          </w:p>
        </w:tc>
        <w:tc>
          <w:tcPr>
            <w:tcW w:w="991" w:type="dxa"/>
            <w:tcBorders>
              <w:top w:val="single" w:sz="4" w:space="0" w:color="808000"/>
              <w:left w:val="single" w:sz="4" w:space="0" w:color="808000"/>
              <w:bottom w:val="single" w:sz="4" w:space="0" w:color="808000"/>
              <w:right w:val="single" w:sz="4" w:space="0" w:color="808000"/>
            </w:tcBorders>
            <w:shd w:val="clear" w:color="B8CCE4" w:fill="B8CCE4"/>
            <w:noWrap/>
            <w:vAlign w:val="bottom"/>
            <w:hideMark/>
          </w:tcPr>
          <w:p w14:paraId="0D3DA286"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219</w:t>
            </w:r>
          </w:p>
        </w:tc>
        <w:tc>
          <w:tcPr>
            <w:tcW w:w="991" w:type="dxa"/>
            <w:tcBorders>
              <w:top w:val="single" w:sz="4" w:space="0" w:color="808000"/>
              <w:left w:val="single" w:sz="4" w:space="0" w:color="808000"/>
              <w:bottom w:val="single" w:sz="4" w:space="0" w:color="808000"/>
              <w:right w:val="single" w:sz="4" w:space="0" w:color="808000"/>
            </w:tcBorders>
            <w:shd w:val="clear" w:color="B8CCE4" w:fill="B8CCE4"/>
            <w:noWrap/>
            <w:vAlign w:val="bottom"/>
            <w:hideMark/>
          </w:tcPr>
          <w:p w14:paraId="1090B843"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273</w:t>
            </w:r>
          </w:p>
        </w:tc>
        <w:tc>
          <w:tcPr>
            <w:tcW w:w="991" w:type="dxa"/>
            <w:tcBorders>
              <w:top w:val="single" w:sz="4" w:space="0" w:color="808000"/>
              <w:left w:val="single" w:sz="4" w:space="0" w:color="808000"/>
              <w:bottom w:val="single" w:sz="4" w:space="0" w:color="808000"/>
              <w:right w:val="single" w:sz="4" w:space="0" w:color="808000"/>
            </w:tcBorders>
            <w:shd w:val="clear" w:color="B8CCE4" w:fill="B8CCE4"/>
            <w:noWrap/>
            <w:vAlign w:val="bottom"/>
            <w:hideMark/>
          </w:tcPr>
          <w:p w14:paraId="1AF9A40E"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471</w:t>
            </w:r>
          </w:p>
        </w:tc>
      </w:tr>
      <w:tr w:rsidR="00D35F71" w:rsidRPr="003874A1" w14:paraId="4148591E" w14:textId="77777777" w:rsidTr="00D35F71">
        <w:trPr>
          <w:trHeight w:val="297"/>
        </w:trPr>
        <w:tc>
          <w:tcPr>
            <w:tcW w:w="3384" w:type="dxa"/>
            <w:tcBorders>
              <w:top w:val="single" w:sz="4" w:space="0" w:color="808000"/>
              <w:left w:val="single" w:sz="4" w:space="0" w:color="808000"/>
              <w:bottom w:val="single" w:sz="4" w:space="0" w:color="333300"/>
              <w:right w:val="single" w:sz="4" w:space="0" w:color="808000"/>
            </w:tcBorders>
            <w:shd w:val="clear" w:color="DCE6F1" w:fill="DCE6F1"/>
            <w:noWrap/>
            <w:vAlign w:val="bottom"/>
            <w:hideMark/>
          </w:tcPr>
          <w:p w14:paraId="7B981232" w14:textId="77777777" w:rsidR="003874A1" w:rsidRPr="003874A1" w:rsidRDefault="003874A1" w:rsidP="003874A1">
            <w:pPr>
              <w:rPr>
                <w:rFonts w:ascii="Arial" w:eastAsia="Times New Roman" w:hAnsi="Arial" w:cs="Arial"/>
                <w:sz w:val="22"/>
                <w:szCs w:val="22"/>
              </w:rPr>
            </w:pPr>
            <w:r w:rsidRPr="003874A1">
              <w:rPr>
                <w:rFonts w:ascii="Arial" w:eastAsia="Times New Roman" w:hAnsi="Arial" w:cs="Arial"/>
                <w:sz w:val="22"/>
                <w:szCs w:val="22"/>
              </w:rPr>
              <w:t>Units in 5+ Unit Multi-Family Structures</w:t>
            </w:r>
          </w:p>
        </w:tc>
        <w:tc>
          <w:tcPr>
            <w:tcW w:w="991" w:type="dxa"/>
            <w:tcBorders>
              <w:top w:val="single" w:sz="4" w:space="0" w:color="808000"/>
              <w:left w:val="single" w:sz="4" w:space="0" w:color="808000"/>
              <w:bottom w:val="single" w:sz="4" w:space="0" w:color="333300"/>
              <w:right w:val="single" w:sz="4" w:space="0" w:color="808000"/>
            </w:tcBorders>
            <w:shd w:val="clear" w:color="DCE6F1" w:fill="DCE6F1"/>
            <w:noWrap/>
            <w:vAlign w:val="bottom"/>
            <w:hideMark/>
          </w:tcPr>
          <w:p w14:paraId="13FEF749"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3,184</w:t>
            </w:r>
          </w:p>
        </w:tc>
        <w:tc>
          <w:tcPr>
            <w:tcW w:w="991" w:type="dxa"/>
            <w:tcBorders>
              <w:top w:val="single" w:sz="4" w:space="0" w:color="808000"/>
              <w:left w:val="single" w:sz="4" w:space="0" w:color="808000"/>
              <w:bottom w:val="single" w:sz="4" w:space="0" w:color="333300"/>
              <w:right w:val="single" w:sz="4" w:space="0" w:color="808000"/>
            </w:tcBorders>
            <w:shd w:val="clear" w:color="DCE6F1" w:fill="DCE6F1"/>
            <w:noWrap/>
            <w:vAlign w:val="bottom"/>
            <w:hideMark/>
          </w:tcPr>
          <w:p w14:paraId="37616D62"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3,180</w:t>
            </w:r>
          </w:p>
        </w:tc>
        <w:tc>
          <w:tcPr>
            <w:tcW w:w="991" w:type="dxa"/>
            <w:tcBorders>
              <w:top w:val="single" w:sz="4" w:space="0" w:color="808000"/>
              <w:left w:val="single" w:sz="4" w:space="0" w:color="808000"/>
              <w:bottom w:val="single" w:sz="4" w:space="0" w:color="333300"/>
              <w:right w:val="single" w:sz="4" w:space="0" w:color="808000"/>
            </w:tcBorders>
            <w:shd w:val="clear" w:color="DCE6F1" w:fill="DCE6F1"/>
            <w:noWrap/>
            <w:vAlign w:val="bottom"/>
            <w:hideMark/>
          </w:tcPr>
          <w:p w14:paraId="2FAE157B"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7,464</w:t>
            </w:r>
          </w:p>
        </w:tc>
        <w:tc>
          <w:tcPr>
            <w:tcW w:w="991" w:type="dxa"/>
            <w:tcBorders>
              <w:top w:val="single" w:sz="4" w:space="0" w:color="808000"/>
              <w:left w:val="single" w:sz="4" w:space="0" w:color="808000"/>
              <w:bottom w:val="single" w:sz="4" w:space="0" w:color="333300"/>
              <w:right w:val="single" w:sz="4" w:space="0" w:color="808000"/>
            </w:tcBorders>
            <w:shd w:val="clear" w:color="DCE6F1" w:fill="DCE6F1"/>
            <w:noWrap/>
            <w:vAlign w:val="bottom"/>
            <w:hideMark/>
          </w:tcPr>
          <w:p w14:paraId="447AD119"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7,451</w:t>
            </w:r>
          </w:p>
        </w:tc>
        <w:tc>
          <w:tcPr>
            <w:tcW w:w="991" w:type="dxa"/>
            <w:tcBorders>
              <w:top w:val="single" w:sz="4" w:space="0" w:color="808000"/>
              <w:left w:val="single" w:sz="4" w:space="0" w:color="808000"/>
              <w:bottom w:val="single" w:sz="4" w:space="0" w:color="333300"/>
              <w:right w:val="single" w:sz="4" w:space="0" w:color="808000"/>
            </w:tcBorders>
            <w:shd w:val="clear" w:color="DCE6F1" w:fill="DCE6F1"/>
            <w:noWrap/>
            <w:vAlign w:val="bottom"/>
            <w:hideMark/>
          </w:tcPr>
          <w:p w14:paraId="36B47583"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9,827</w:t>
            </w:r>
          </w:p>
        </w:tc>
        <w:tc>
          <w:tcPr>
            <w:tcW w:w="991" w:type="dxa"/>
            <w:tcBorders>
              <w:top w:val="single" w:sz="4" w:space="0" w:color="808000"/>
              <w:left w:val="single" w:sz="4" w:space="0" w:color="808000"/>
              <w:bottom w:val="single" w:sz="4" w:space="0" w:color="333300"/>
              <w:right w:val="single" w:sz="4" w:space="0" w:color="808000"/>
            </w:tcBorders>
            <w:shd w:val="clear" w:color="DCE6F1" w:fill="DCE6F1"/>
            <w:noWrap/>
            <w:vAlign w:val="bottom"/>
            <w:hideMark/>
          </w:tcPr>
          <w:p w14:paraId="440CFCBB" w14:textId="77777777" w:rsidR="003874A1" w:rsidRPr="003874A1" w:rsidRDefault="003874A1" w:rsidP="003874A1">
            <w:pPr>
              <w:jc w:val="right"/>
              <w:rPr>
                <w:rFonts w:ascii="Arial" w:eastAsia="Times New Roman" w:hAnsi="Arial" w:cs="Arial"/>
                <w:sz w:val="20"/>
                <w:szCs w:val="20"/>
              </w:rPr>
            </w:pPr>
            <w:r w:rsidRPr="003874A1">
              <w:rPr>
                <w:rFonts w:ascii="Arial" w:eastAsia="Times New Roman" w:hAnsi="Arial" w:cs="Arial"/>
                <w:sz w:val="20"/>
                <w:szCs w:val="20"/>
              </w:rPr>
              <w:t>13,720</w:t>
            </w:r>
          </w:p>
        </w:tc>
      </w:tr>
    </w:tbl>
    <w:p w14:paraId="0F8F9CCF" w14:textId="77777777" w:rsidR="003874A1" w:rsidRPr="003874A1" w:rsidRDefault="003874A1" w:rsidP="003874A1">
      <w:pPr>
        <w:pStyle w:val="ListParagraph"/>
        <w:spacing w:after="200" w:line="480" w:lineRule="auto"/>
        <w:ind w:left="1440"/>
        <w:rPr>
          <w:rFonts w:ascii="Times New Roman" w:hAnsi="Times New Roman" w:cs="Times New Roman"/>
          <w:b/>
        </w:rPr>
      </w:pPr>
    </w:p>
    <w:p w14:paraId="137F5A90" w14:textId="77777777" w:rsidR="00340805" w:rsidRDefault="00D9082E" w:rsidP="00D9082E">
      <w:pPr>
        <w:pStyle w:val="ListParagraph"/>
        <w:numPr>
          <w:ilvl w:val="0"/>
          <w:numId w:val="4"/>
        </w:numPr>
        <w:spacing w:line="480" w:lineRule="auto"/>
        <w:rPr>
          <w:rFonts w:ascii="Times New Roman" w:hAnsi="Times New Roman" w:cs="Times New Roman"/>
          <w:b/>
        </w:rPr>
      </w:pPr>
      <w:r>
        <w:rPr>
          <w:rFonts w:ascii="Times New Roman" w:hAnsi="Times New Roman" w:cs="Times New Roman"/>
          <w:b/>
        </w:rPr>
        <w:t xml:space="preserve">Employment: </w:t>
      </w:r>
    </w:p>
    <w:p w14:paraId="17C203FB" w14:textId="77777777" w:rsidR="00D9082E" w:rsidRPr="00D9082E" w:rsidRDefault="00D9082E" w:rsidP="00D9082E">
      <w:pPr>
        <w:pStyle w:val="ListParagraph"/>
        <w:numPr>
          <w:ilvl w:val="1"/>
          <w:numId w:val="4"/>
        </w:numPr>
        <w:spacing w:line="480" w:lineRule="auto"/>
        <w:rPr>
          <w:rFonts w:ascii="Times New Roman" w:hAnsi="Times New Roman" w:cs="Times New Roman"/>
          <w:b/>
        </w:rPr>
      </w:pPr>
      <w:r>
        <w:rPr>
          <w:rFonts w:ascii="Times New Roman" w:hAnsi="Times New Roman" w:cs="Times New Roman"/>
        </w:rPr>
        <w:t>For this first graph, it will show data from 2014-2019 where it will show the estimated employment from 2014-2019 and the next graph will show what kinds of jobs people have</w:t>
      </w:r>
      <w:r w:rsidR="00637BB3">
        <w:rPr>
          <w:rFonts w:ascii="Times New Roman" w:hAnsi="Times New Roman" w:cs="Times New Roman"/>
        </w:rPr>
        <w:t xml:space="preserve">. In King county, between the years of 2014-2019, the annual </w:t>
      </w:r>
      <w:r w:rsidR="00637BB3">
        <w:rPr>
          <w:rFonts w:ascii="Times New Roman" w:hAnsi="Times New Roman" w:cs="Times New Roman"/>
        </w:rPr>
        <w:lastRenderedPageBreak/>
        <w:t xml:space="preserve">growth rate of jobs was 2% in 2014 and went up to 2.2% in 2019 so there was a slight increase in the annual growth rate. </w:t>
      </w:r>
    </w:p>
    <w:tbl>
      <w:tblPr>
        <w:tblpPr w:leftFromText="180" w:rightFromText="180" w:vertAnchor="text" w:horzAnchor="margin" w:tblpY="-57"/>
        <w:tblW w:w="10039" w:type="dxa"/>
        <w:tblLook w:val="04A0" w:firstRow="1" w:lastRow="0" w:firstColumn="1" w:lastColumn="0" w:noHBand="0" w:noVBand="1"/>
      </w:tblPr>
      <w:tblGrid>
        <w:gridCol w:w="4559"/>
        <w:gridCol w:w="2762"/>
        <w:gridCol w:w="2718"/>
      </w:tblGrid>
      <w:tr w:rsidR="00D9082E" w:rsidRPr="00D9082E" w14:paraId="24E3ECCC" w14:textId="77777777" w:rsidTr="00D9082E">
        <w:trPr>
          <w:trHeight w:val="1023"/>
        </w:trPr>
        <w:tc>
          <w:tcPr>
            <w:tcW w:w="4559" w:type="dxa"/>
            <w:tcBorders>
              <w:top w:val="single" w:sz="4" w:space="0" w:color="333300"/>
              <w:left w:val="single" w:sz="4" w:space="0" w:color="333300"/>
              <w:bottom w:val="single" w:sz="4" w:space="0" w:color="333300"/>
              <w:right w:val="single" w:sz="4" w:space="0" w:color="333300"/>
            </w:tcBorders>
            <w:shd w:val="clear" w:color="000000" w:fill="EEECE1"/>
            <w:vAlign w:val="bottom"/>
            <w:hideMark/>
          </w:tcPr>
          <w:p w14:paraId="091F7A78" w14:textId="77777777" w:rsidR="00D9082E" w:rsidRPr="00D9082E" w:rsidRDefault="00D9082E" w:rsidP="00D9082E">
            <w:pPr>
              <w:rPr>
                <w:rFonts w:ascii="Arial" w:eastAsia="Times New Roman" w:hAnsi="Arial" w:cs="Arial"/>
                <w:b/>
                <w:bCs/>
                <w:sz w:val="16"/>
                <w:szCs w:val="16"/>
              </w:rPr>
            </w:pPr>
            <w:r w:rsidRPr="00D9082E">
              <w:rPr>
                <w:rFonts w:ascii="Arial" w:eastAsia="Times New Roman" w:hAnsi="Arial" w:cs="Arial"/>
                <w:b/>
                <w:bCs/>
                <w:sz w:val="16"/>
                <w:szCs w:val="16"/>
              </w:rPr>
              <w:t>Oc</w:t>
            </w:r>
            <w:r>
              <w:rPr>
                <w:rFonts w:ascii="Arial" w:eastAsia="Times New Roman" w:hAnsi="Arial" w:cs="Arial"/>
                <w:b/>
                <w:bCs/>
                <w:sz w:val="16"/>
                <w:szCs w:val="16"/>
              </w:rPr>
              <w:t>cupation</w:t>
            </w:r>
          </w:p>
        </w:tc>
        <w:tc>
          <w:tcPr>
            <w:tcW w:w="2762" w:type="dxa"/>
            <w:tcBorders>
              <w:top w:val="single" w:sz="4" w:space="0" w:color="333300"/>
              <w:left w:val="single" w:sz="4" w:space="0" w:color="333300"/>
              <w:bottom w:val="single" w:sz="4" w:space="0" w:color="333300"/>
              <w:right w:val="single" w:sz="4" w:space="0" w:color="333300"/>
            </w:tcBorders>
            <w:shd w:val="clear" w:color="000000" w:fill="EEECE1"/>
            <w:vAlign w:val="bottom"/>
            <w:hideMark/>
          </w:tcPr>
          <w:p w14:paraId="17AA0F9C" w14:textId="77777777" w:rsidR="00D9082E" w:rsidRPr="00D9082E" w:rsidRDefault="00D9082E" w:rsidP="00D9082E">
            <w:pPr>
              <w:jc w:val="right"/>
              <w:rPr>
                <w:rFonts w:ascii="Arial" w:eastAsia="Times New Roman" w:hAnsi="Arial" w:cs="Arial"/>
                <w:b/>
                <w:bCs/>
                <w:sz w:val="16"/>
                <w:szCs w:val="16"/>
              </w:rPr>
            </w:pPr>
            <w:r w:rsidRPr="00D9082E">
              <w:rPr>
                <w:rFonts w:ascii="Arial" w:eastAsia="Times New Roman" w:hAnsi="Arial" w:cs="Arial"/>
                <w:b/>
                <w:bCs/>
                <w:sz w:val="16"/>
                <w:szCs w:val="16"/>
              </w:rPr>
              <w:t xml:space="preserve"> Estimated employment 2014</w:t>
            </w:r>
          </w:p>
        </w:tc>
        <w:tc>
          <w:tcPr>
            <w:tcW w:w="2718" w:type="dxa"/>
            <w:tcBorders>
              <w:top w:val="single" w:sz="4" w:space="0" w:color="333300"/>
              <w:left w:val="single" w:sz="4" w:space="0" w:color="333300"/>
              <w:bottom w:val="single" w:sz="4" w:space="0" w:color="333300"/>
              <w:right w:val="single" w:sz="4" w:space="0" w:color="333300"/>
            </w:tcBorders>
            <w:shd w:val="clear" w:color="000000" w:fill="EEECE1"/>
            <w:vAlign w:val="bottom"/>
            <w:hideMark/>
          </w:tcPr>
          <w:p w14:paraId="7225881E" w14:textId="77777777" w:rsidR="00D9082E" w:rsidRPr="00D9082E" w:rsidRDefault="00D9082E" w:rsidP="00D9082E">
            <w:pPr>
              <w:jc w:val="right"/>
              <w:rPr>
                <w:rFonts w:ascii="Arial" w:eastAsia="Times New Roman" w:hAnsi="Arial" w:cs="Arial"/>
                <w:b/>
                <w:bCs/>
                <w:sz w:val="16"/>
                <w:szCs w:val="16"/>
              </w:rPr>
            </w:pPr>
            <w:r w:rsidRPr="00D9082E">
              <w:rPr>
                <w:rFonts w:ascii="Arial" w:eastAsia="Times New Roman" w:hAnsi="Arial" w:cs="Arial"/>
                <w:b/>
                <w:bCs/>
                <w:sz w:val="16"/>
                <w:szCs w:val="16"/>
              </w:rPr>
              <w:t>Estimated employment 2019</w:t>
            </w:r>
          </w:p>
        </w:tc>
      </w:tr>
      <w:tr w:rsidR="00D9082E" w:rsidRPr="00D9082E" w14:paraId="4BABB12C" w14:textId="77777777" w:rsidTr="00D9082E">
        <w:trPr>
          <w:trHeight w:val="398"/>
        </w:trPr>
        <w:tc>
          <w:tcPr>
            <w:tcW w:w="4559" w:type="dxa"/>
            <w:tcBorders>
              <w:top w:val="single" w:sz="4" w:space="0" w:color="333300"/>
              <w:left w:val="single" w:sz="4" w:space="0" w:color="808000"/>
              <w:bottom w:val="single" w:sz="4" w:space="0" w:color="808000"/>
              <w:right w:val="single" w:sz="4" w:space="0" w:color="808000"/>
            </w:tcBorders>
            <w:shd w:val="clear" w:color="B8CCE4" w:fill="B8CCE4"/>
            <w:vAlign w:val="bottom"/>
            <w:hideMark/>
          </w:tcPr>
          <w:p w14:paraId="5700185D" w14:textId="77777777" w:rsidR="00D9082E" w:rsidRPr="00D9082E" w:rsidRDefault="00D9082E" w:rsidP="00D9082E">
            <w:pPr>
              <w:rPr>
                <w:rFonts w:ascii="Arial" w:eastAsia="Times New Roman" w:hAnsi="Arial" w:cs="Arial"/>
                <w:b/>
                <w:bCs/>
                <w:sz w:val="20"/>
                <w:szCs w:val="20"/>
              </w:rPr>
            </w:pPr>
            <w:r w:rsidRPr="00D9082E">
              <w:rPr>
                <w:rFonts w:ascii="Arial" w:eastAsia="Times New Roman" w:hAnsi="Arial" w:cs="Arial"/>
                <w:b/>
                <w:bCs/>
                <w:sz w:val="20"/>
                <w:szCs w:val="20"/>
              </w:rPr>
              <w:t>Total, All Occupations</w:t>
            </w:r>
          </w:p>
        </w:tc>
        <w:tc>
          <w:tcPr>
            <w:tcW w:w="2762" w:type="dxa"/>
            <w:tcBorders>
              <w:top w:val="single" w:sz="4" w:space="0" w:color="333300"/>
              <w:left w:val="single" w:sz="4" w:space="0" w:color="808000"/>
              <w:bottom w:val="single" w:sz="4" w:space="0" w:color="808000"/>
              <w:right w:val="single" w:sz="4" w:space="0" w:color="808000"/>
            </w:tcBorders>
            <w:shd w:val="clear" w:color="B8CCE4" w:fill="B8CCE4"/>
            <w:noWrap/>
            <w:vAlign w:val="bottom"/>
            <w:hideMark/>
          </w:tcPr>
          <w:p w14:paraId="39B381DA" w14:textId="77777777" w:rsidR="00D9082E" w:rsidRPr="00D9082E" w:rsidRDefault="00D9082E" w:rsidP="00D9082E">
            <w:pPr>
              <w:jc w:val="right"/>
              <w:rPr>
                <w:rFonts w:ascii="Arial" w:eastAsia="Times New Roman" w:hAnsi="Arial" w:cs="Arial"/>
                <w:b/>
                <w:bCs/>
                <w:sz w:val="20"/>
                <w:szCs w:val="20"/>
              </w:rPr>
            </w:pPr>
            <w:r w:rsidRPr="00D9082E">
              <w:rPr>
                <w:rFonts w:ascii="Arial" w:eastAsia="Times New Roman" w:hAnsi="Arial" w:cs="Arial"/>
                <w:b/>
                <w:bCs/>
                <w:sz w:val="20"/>
                <w:szCs w:val="20"/>
              </w:rPr>
              <w:t>1,387,071</w:t>
            </w:r>
          </w:p>
        </w:tc>
        <w:tc>
          <w:tcPr>
            <w:tcW w:w="2718" w:type="dxa"/>
            <w:tcBorders>
              <w:top w:val="single" w:sz="4" w:space="0" w:color="333300"/>
              <w:left w:val="single" w:sz="4" w:space="0" w:color="808000"/>
              <w:bottom w:val="single" w:sz="4" w:space="0" w:color="808000"/>
              <w:right w:val="single" w:sz="4" w:space="0" w:color="808000"/>
            </w:tcBorders>
            <w:shd w:val="clear" w:color="B8CCE4" w:fill="B8CCE4"/>
            <w:noWrap/>
            <w:vAlign w:val="bottom"/>
            <w:hideMark/>
          </w:tcPr>
          <w:p w14:paraId="36894869" w14:textId="77777777" w:rsidR="00D9082E" w:rsidRPr="00D9082E" w:rsidRDefault="00D9082E" w:rsidP="00D9082E">
            <w:pPr>
              <w:jc w:val="right"/>
              <w:rPr>
                <w:rFonts w:ascii="Arial" w:eastAsia="Times New Roman" w:hAnsi="Arial" w:cs="Arial"/>
                <w:b/>
                <w:bCs/>
                <w:sz w:val="20"/>
                <w:szCs w:val="20"/>
              </w:rPr>
            </w:pPr>
            <w:r w:rsidRPr="00D9082E">
              <w:rPr>
                <w:rFonts w:ascii="Arial" w:eastAsia="Times New Roman" w:hAnsi="Arial" w:cs="Arial"/>
                <w:b/>
                <w:bCs/>
                <w:sz w:val="20"/>
                <w:szCs w:val="20"/>
              </w:rPr>
              <w:t>1,529,899</w:t>
            </w:r>
          </w:p>
        </w:tc>
      </w:tr>
      <w:tr w:rsidR="00D9082E" w:rsidRPr="00D9082E" w14:paraId="710AF155" w14:textId="77777777" w:rsidTr="00D9082E">
        <w:trPr>
          <w:trHeight w:val="369"/>
        </w:trPr>
        <w:tc>
          <w:tcPr>
            <w:tcW w:w="4559"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14B8B456" w14:textId="77777777" w:rsidR="00D9082E" w:rsidRPr="00D9082E" w:rsidRDefault="00D9082E" w:rsidP="00D9082E">
            <w:pPr>
              <w:rPr>
                <w:rFonts w:ascii="Arial" w:eastAsia="Times New Roman" w:hAnsi="Arial" w:cs="Arial"/>
                <w:b/>
                <w:bCs/>
                <w:sz w:val="20"/>
                <w:szCs w:val="20"/>
              </w:rPr>
            </w:pPr>
            <w:r w:rsidRPr="00D9082E">
              <w:rPr>
                <w:rFonts w:ascii="Arial" w:eastAsia="Times New Roman" w:hAnsi="Arial" w:cs="Arial"/>
                <w:b/>
                <w:bCs/>
                <w:sz w:val="20"/>
                <w:szCs w:val="20"/>
              </w:rPr>
              <w:t>Management Occupations</w:t>
            </w:r>
          </w:p>
        </w:tc>
        <w:tc>
          <w:tcPr>
            <w:tcW w:w="2762"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0CEB086F" w14:textId="77777777" w:rsidR="00D9082E" w:rsidRPr="00D9082E" w:rsidRDefault="00D9082E" w:rsidP="00D9082E">
            <w:pPr>
              <w:jc w:val="right"/>
              <w:rPr>
                <w:rFonts w:ascii="Arial" w:eastAsia="Times New Roman" w:hAnsi="Arial" w:cs="Arial"/>
                <w:b/>
                <w:bCs/>
                <w:sz w:val="20"/>
                <w:szCs w:val="20"/>
              </w:rPr>
            </w:pPr>
            <w:r w:rsidRPr="00D9082E">
              <w:rPr>
                <w:rFonts w:ascii="Arial" w:eastAsia="Times New Roman" w:hAnsi="Arial" w:cs="Arial"/>
                <w:b/>
                <w:bCs/>
                <w:sz w:val="20"/>
                <w:szCs w:val="20"/>
              </w:rPr>
              <w:t>87,727</w:t>
            </w:r>
          </w:p>
        </w:tc>
        <w:tc>
          <w:tcPr>
            <w:tcW w:w="2718" w:type="dxa"/>
            <w:tcBorders>
              <w:top w:val="single" w:sz="4" w:space="0" w:color="808000"/>
              <w:left w:val="single" w:sz="4" w:space="0" w:color="808000"/>
              <w:bottom w:val="single" w:sz="4" w:space="0" w:color="808000"/>
              <w:right w:val="single" w:sz="4" w:space="0" w:color="808000"/>
            </w:tcBorders>
            <w:shd w:val="clear" w:color="DCE6F1" w:fill="DCE6F1"/>
            <w:noWrap/>
            <w:vAlign w:val="bottom"/>
            <w:hideMark/>
          </w:tcPr>
          <w:p w14:paraId="2FAF3EDA" w14:textId="77777777" w:rsidR="00D9082E" w:rsidRPr="00D9082E" w:rsidRDefault="00D9082E" w:rsidP="00D9082E">
            <w:pPr>
              <w:jc w:val="right"/>
              <w:rPr>
                <w:rFonts w:ascii="Arial" w:eastAsia="Times New Roman" w:hAnsi="Arial" w:cs="Arial"/>
                <w:b/>
                <w:bCs/>
                <w:sz w:val="20"/>
                <w:szCs w:val="20"/>
              </w:rPr>
            </w:pPr>
            <w:r w:rsidRPr="00D9082E">
              <w:rPr>
                <w:rFonts w:ascii="Arial" w:eastAsia="Times New Roman" w:hAnsi="Arial" w:cs="Arial"/>
                <w:b/>
                <w:bCs/>
                <w:sz w:val="20"/>
                <w:szCs w:val="20"/>
              </w:rPr>
              <w:t>97,702</w:t>
            </w:r>
          </w:p>
        </w:tc>
      </w:tr>
    </w:tbl>
    <w:p w14:paraId="4BD9364D" w14:textId="77777777" w:rsidR="00D9082E" w:rsidRDefault="00D9082E" w:rsidP="00D9082E">
      <w:pPr>
        <w:spacing w:line="480" w:lineRule="auto"/>
        <w:rPr>
          <w:rFonts w:ascii="Times New Roman" w:hAnsi="Times New Roman" w:cs="Times New Roman"/>
          <w:b/>
        </w:rPr>
      </w:pPr>
    </w:p>
    <w:p w14:paraId="6704FB84" w14:textId="77777777" w:rsidR="00D9082E" w:rsidRDefault="00637BB3" w:rsidP="00D9082E">
      <w:pPr>
        <w:spacing w:line="480" w:lineRule="auto"/>
        <w:rPr>
          <w:rFonts w:ascii="Times New Roman" w:hAnsi="Times New Roman" w:cs="Times New Roman"/>
          <w:b/>
        </w:rPr>
      </w:pPr>
      <w:r>
        <w:rPr>
          <w:noProof/>
        </w:rPr>
        <w:drawing>
          <wp:inline distT="0" distB="0" distL="0" distR="0" wp14:anchorId="2BAB2C44" wp14:editId="60CDEAAB">
            <wp:extent cx="5943600" cy="3505200"/>
            <wp:effectExtent l="0" t="0" r="0" b="0"/>
            <wp:docPr id="1" name="Chart 1">
              <a:extLst xmlns:a="http://schemas.openxmlformats.org/drawingml/2006/main">
                <a:ext uri="{FF2B5EF4-FFF2-40B4-BE49-F238E27FC236}">
                  <a16:creationId xmlns:a16="http://schemas.microsoft.com/office/drawing/2014/main" id="{00000000-0008-0000-1400-00003D31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665319">
        <w:rPr>
          <w:rFonts w:ascii="Times New Roman" w:hAnsi="Times New Roman" w:cs="Times New Roman"/>
          <w:b/>
        </w:rPr>
        <w:t xml:space="preserve"> </w:t>
      </w:r>
    </w:p>
    <w:p w14:paraId="4531E519" w14:textId="77777777" w:rsidR="00BB4299" w:rsidRDefault="001B2A80" w:rsidP="007C0675">
      <w:pPr>
        <w:pStyle w:val="ListParagraph"/>
        <w:numPr>
          <w:ilvl w:val="0"/>
          <w:numId w:val="4"/>
        </w:numPr>
        <w:spacing w:line="480" w:lineRule="auto"/>
        <w:rPr>
          <w:rFonts w:ascii="Times New Roman" w:hAnsi="Times New Roman" w:cs="Times New Roman"/>
          <w:b/>
        </w:rPr>
      </w:pPr>
      <w:r>
        <w:rPr>
          <w:rFonts w:ascii="Times New Roman" w:hAnsi="Times New Roman" w:cs="Times New Roman"/>
          <w:b/>
          <w:color w:val="FF0000"/>
        </w:rPr>
        <w:t>15</w:t>
      </w:r>
      <w:r w:rsidR="007C0675" w:rsidRPr="007C0675">
        <w:rPr>
          <w:rFonts w:ascii="Times New Roman" w:hAnsi="Times New Roman" w:cs="Times New Roman"/>
          <w:b/>
        </w:rPr>
        <w:t>Income/Purchasing Power:</w:t>
      </w:r>
    </w:p>
    <w:p w14:paraId="262ECA5F" w14:textId="77777777" w:rsidR="007C0675" w:rsidRPr="00B90F0A" w:rsidRDefault="00316DD7" w:rsidP="007C0675">
      <w:pPr>
        <w:pStyle w:val="ListParagraph"/>
        <w:numPr>
          <w:ilvl w:val="1"/>
          <w:numId w:val="4"/>
        </w:numPr>
        <w:spacing w:line="480" w:lineRule="auto"/>
        <w:rPr>
          <w:rFonts w:ascii="Times New Roman" w:hAnsi="Times New Roman" w:cs="Times New Roman"/>
          <w:b/>
        </w:rPr>
      </w:pPr>
      <w:r>
        <w:rPr>
          <w:rFonts w:ascii="Times New Roman" w:hAnsi="Times New Roman" w:cs="Times New Roman"/>
        </w:rPr>
        <w:t>For King County, the median household income is about 83,571 dollars and the data that will be displayed will showcase the average household income from 2010-2015.</w:t>
      </w:r>
      <w:r w:rsidR="007E46CA">
        <w:rPr>
          <w:rFonts w:ascii="Times New Roman" w:hAnsi="Times New Roman" w:cs="Times New Roman"/>
        </w:rPr>
        <w:t xml:space="preserve"> It will also show the household income range from 2011-2015. </w:t>
      </w:r>
    </w:p>
    <w:tbl>
      <w:tblPr>
        <w:tblW w:w="10012" w:type="dxa"/>
        <w:tblLook w:val="04A0" w:firstRow="1" w:lastRow="0" w:firstColumn="1" w:lastColumn="0" w:noHBand="0" w:noVBand="1"/>
      </w:tblPr>
      <w:tblGrid>
        <w:gridCol w:w="3191"/>
        <w:gridCol w:w="1120"/>
        <w:gridCol w:w="1120"/>
        <w:gridCol w:w="1120"/>
        <w:gridCol w:w="1120"/>
        <w:gridCol w:w="1120"/>
        <w:gridCol w:w="1221"/>
      </w:tblGrid>
      <w:tr w:rsidR="00B90F0A" w:rsidRPr="00B90F0A" w14:paraId="0D76878B" w14:textId="77777777" w:rsidTr="00B90F0A">
        <w:trPr>
          <w:trHeight w:val="369"/>
        </w:trPr>
        <w:tc>
          <w:tcPr>
            <w:tcW w:w="3191" w:type="dxa"/>
            <w:tcBorders>
              <w:top w:val="nil"/>
              <w:left w:val="nil"/>
              <w:bottom w:val="single" w:sz="12" w:space="0" w:color="FFFFFF"/>
              <w:right w:val="single" w:sz="4" w:space="0" w:color="FFFFFF"/>
            </w:tcBorders>
            <w:shd w:val="clear" w:color="4F81BD" w:fill="4F81BD"/>
            <w:noWrap/>
            <w:vAlign w:val="bottom"/>
            <w:hideMark/>
          </w:tcPr>
          <w:p w14:paraId="6C1673A1" w14:textId="77777777" w:rsidR="00B90F0A" w:rsidRPr="00B90F0A" w:rsidRDefault="00B90F0A" w:rsidP="00B90F0A">
            <w:pPr>
              <w:rPr>
                <w:rFonts w:ascii="Arial" w:eastAsia="Times New Roman" w:hAnsi="Arial" w:cs="Arial"/>
                <w:b/>
                <w:bCs/>
                <w:sz w:val="20"/>
                <w:szCs w:val="20"/>
              </w:rPr>
            </w:pPr>
            <w:r w:rsidRPr="00B90F0A">
              <w:rPr>
                <w:rFonts w:ascii="Arial" w:eastAsia="Times New Roman" w:hAnsi="Arial" w:cs="Arial"/>
                <w:b/>
                <w:bCs/>
                <w:sz w:val="20"/>
                <w:szCs w:val="20"/>
              </w:rPr>
              <w:t>Year</w:t>
            </w:r>
          </w:p>
        </w:tc>
        <w:tc>
          <w:tcPr>
            <w:tcW w:w="1120" w:type="dxa"/>
            <w:tcBorders>
              <w:top w:val="nil"/>
              <w:left w:val="single" w:sz="4" w:space="0" w:color="FFFFFF"/>
              <w:bottom w:val="single" w:sz="12" w:space="0" w:color="FFFFFF"/>
              <w:right w:val="single" w:sz="4" w:space="0" w:color="FFFFFF"/>
            </w:tcBorders>
            <w:shd w:val="clear" w:color="4F81BD" w:fill="4F81BD"/>
            <w:noWrap/>
            <w:vAlign w:val="bottom"/>
            <w:hideMark/>
          </w:tcPr>
          <w:p w14:paraId="345ECE84" w14:textId="77777777" w:rsidR="00B90F0A" w:rsidRPr="00B90F0A" w:rsidRDefault="00B90F0A" w:rsidP="00B90F0A">
            <w:pPr>
              <w:rPr>
                <w:rFonts w:ascii="Arial" w:eastAsia="Times New Roman" w:hAnsi="Arial" w:cs="Arial"/>
                <w:b/>
                <w:bCs/>
                <w:sz w:val="20"/>
                <w:szCs w:val="20"/>
              </w:rPr>
            </w:pPr>
            <w:r w:rsidRPr="00B90F0A">
              <w:rPr>
                <w:rFonts w:ascii="Arial" w:eastAsia="Times New Roman" w:hAnsi="Arial" w:cs="Arial"/>
                <w:b/>
                <w:bCs/>
                <w:sz w:val="20"/>
                <w:szCs w:val="20"/>
              </w:rPr>
              <w:t>2010</w:t>
            </w:r>
          </w:p>
        </w:tc>
        <w:tc>
          <w:tcPr>
            <w:tcW w:w="1120" w:type="dxa"/>
            <w:tcBorders>
              <w:top w:val="nil"/>
              <w:left w:val="single" w:sz="4" w:space="0" w:color="FFFFFF"/>
              <w:bottom w:val="single" w:sz="12" w:space="0" w:color="FFFFFF"/>
              <w:right w:val="single" w:sz="4" w:space="0" w:color="FFFFFF"/>
            </w:tcBorders>
            <w:shd w:val="clear" w:color="4F81BD" w:fill="4F81BD"/>
            <w:noWrap/>
            <w:vAlign w:val="bottom"/>
            <w:hideMark/>
          </w:tcPr>
          <w:p w14:paraId="34256E81" w14:textId="77777777" w:rsidR="00B90F0A" w:rsidRPr="00B90F0A" w:rsidRDefault="00B90F0A" w:rsidP="00B90F0A">
            <w:pPr>
              <w:rPr>
                <w:rFonts w:ascii="Arial" w:eastAsia="Times New Roman" w:hAnsi="Arial" w:cs="Arial"/>
                <w:b/>
                <w:bCs/>
                <w:sz w:val="20"/>
                <w:szCs w:val="20"/>
              </w:rPr>
            </w:pPr>
            <w:r w:rsidRPr="00B90F0A">
              <w:rPr>
                <w:rFonts w:ascii="Arial" w:eastAsia="Times New Roman" w:hAnsi="Arial" w:cs="Arial"/>
                <w:b/>
                <w:bCs/>
                <w:sz w:val="20"/>
                <w:szCs w:val="20"/>
              </w:rPr>
              <w:t>2011</w:t>
            </w:r>
          </w:p>
        </w:tc>
        <w:tc>
          <w:tcPr>
            <w:tcW w:w="1120" w:type="dxa"/>
            <w:tcBorders>
              <w:top w:val="nil"/>
              <w:left w:val="single" w:sz="4" w:space="0" w:color="FFFFFF"/>
              <w:bottom w:val="single" w:sz="12" w:space="0" w:color="FFFFFF"/>
              <w:right w:val="single" w:sz="4" w:space="0" w:color="FFFFFF"/>
            </w:tcBorders>
            <w:shd w:val="clear" w:color="4F81BD" w:fill="4F81BD"/>
            <w:noWrap/>
            <w:vAlign w:val="bottom"/>
            <w:hideMark/>
          </w:tcPr>
          <w:p w14:paraId="1B0D0875" w14:textId="77777777" w:rsidR="00B90F0A" w:rsidRPr="00B90F0A" w:rsidRDefault="00B90F0A" w:rsidP="00B90F0A">
            <w:pPr>
              <w:rPr>
                <w:rFonts w:ascii="Arial" w:eastAsia="Times New Roman" w:hAnsi="Arial" w:cs="Arial"/>
                <w:b/>
                <w:bCs/>
                <w:sz w:val="20"/>
                <w:szCs w:val="20"/>
              </w:rPr>
            </w:pPr>
            <w:r w:rsidRPr="00B90F0A">
              <w:rPr>
                <w:rFonts w:ascii="Arial" w:eastAsia="Times New Roman" w:hAnsi="Arial" w:cs="Arial"/>
                <w:b/>
                <w:bCs/>
                <w:sz w:val="20"/>
                <w:szCs w:val="20"/>
              </w:rPr>
              <w:t>2012</w:t>
            </w:r>
          </w:p>
        </w:tc>
        <w:tc>
          <w:tcPr>
            <w:tcW w:w="1120" w:type="dxa"/>
            <w:tcBorders>
              <w:top w:val="nil"/>
              <w:left w:val="single" w:sz="4" w:space="0" w:color="FFFFFF"/>
              <w:bottom w:val="single" w:sz="12" w:space="0" w:color="FFFFFF"/>
              <w:right w:val="single" w:sz="4" w:space="0" w:color="FFFFFF"/>
            </w:tcBorders>
            <w:shd w:val="clear" w:color="4F81BD" w:fill="4F81BD"/>
            <w:noWrap/>
            <w:vAlign w:val="bottom"/>
            <w:hideMark/>
          </w:tcPr>
          <w:p w14:paraId="5E0A2FD1" w14:textId="77777777" w:rsidR="00B90F0A" w:rsidRPr="00B90F0A" w:rsidRDefault="00B90F0A" w:rsidP="00B90F0A">
            <w:pPr>
              <w:rPr>
                <w:rFonts w:ascii="Arial" w:eastAsia="Times New Roman" w:hAnsi="Arial" w:cs="Arial"/>
                <w:b/>
                <w:bCs/>
                <w:sz w:val="20"/>
                <w:szCs w:val="20"/>
              </w:rPr>
            </w:pPr>
            <w:r w:rsidRPr="00B90F0A">
              <w:rPr>
                <w:rFonts w:ascii="Arial" w:eastAsia="Times New Roman" w:hAnsi="Arial" w:cs="Arial"/>
                <w:b/>
                <w:bCs/>
                <w:sz w:val="20"/>
                <w:szCs w:val="20"/>
              </w:rPr>
              <w:t>2013</w:t>
            </w:r>
          </w:p>
        </w:tc>
        <w:tc>
          <w:tcPr>
            <w:tcW w:w="1120" w:type="dxa"/>
            <w:tcBorders>
              <w:top w:val="nil"/>
              <w:left w:val="single" w:sz="4" w:space="0" w:color="FFFFFF"/>
              <w:bottom w:val="single" w:sz="12" w:space="0" w:color="FFFFFF"/>
              <w:right w:val="single" w:sz="4" w:space="0" w:color="FFFFFF"/>
            </w:tcBorders>
            <w:shd w:val="clear" w:color="4F81BD" w:fill="4F81BD"/>
            <w:noWrap/>
            <w:vAlign w:val="bottom"/>
            <w:hideMark/>
          </w:tcPr>
          <w:p w14:paraId="47D9516C" w14:textId="77777777" w:rsidR="00B90F0A" w:rsidRPr="00B90F0A" w:rsidRDefault="00B90F0A" w:rsidP="00B90F0A">
            <w:pPr>
              <w:rPr>
                <w:rFonts w:ascii="Arial" w:eastAsia="Times New Roman" w:hAnsi="Arial" w:cs="Arial"/>
                <w:b/>
                <w:bCs/>
                <w:sz w:val="20"/>
                <w:szCs w:val="20"/>
              </w:rPr>
            </w:pPr>
            <w:r w:rsidRPr="00B90F0A">
              <w:rPr>
                <w:rFonts w:ascii="Arial" w:eastAsia="Times New Roman" w:hAnsi="Arial" w:cs="Arial"/>
                <w:b/>
                <w:bCs/>
                <w:sz w:val="20"/>
                <w:szCs w:val="20"/>
              </w:rPr>
              <w:t>2014</w:t>
            </w:r>
          </w:p>
        </w:tc>
        <w:tc>
          <w:tcPr>
            <w:tcW w:w="1221" w:type="dxa"/>
            <w:tcBorders>
              <w:top w:val="nil"/>
              <w:left w:val="single" w:sz="4" w:space="0" w:color="FFFFFF"/>
              <w:bottom w:val="single" w:sz="12" w:space="0" w:color="FFFFFF"/>
              <w:right w:val="nil"/>
            </w:tcBorders>
            <w:shd w:val="clear" w:color="4F81BD" w:fill="4F81BD"/>
            <w:noWrap/>
            <w:vAlign w:val="bottom"/>
            <w:hideMark/>
          </w:tcPr>
          <w:p w14:paraId="771576AB" w14:textId="77777777" w:rsidR="00B90F0A" w:rsidRPr="00B90F0A" w:rsidRDefault="00B90F0A" w:rsidP="00B90F0A">
            <w:pPr>
              <w:rPr>
                <w:rFonts w:ascii="Arial" w:eastAsia="Times New Roman" w:hAnsi="Arial" w:cs="Arial"/>
                <w:b/>
                <w:bCs/>
                <w:sz w:val="20"/>
                <w:szCs w:val="20"/>
              </w:rPr>
            </w:pPr>
            <w:r w:rsidRPr="00B90F0A">
              <w:rPr>
                <w:rFonts w:ascii="Arial" w:eastAsia="Times New Roman" w:hAnsi="Arial" w:cs="Arial"/>
                <w:b/>
                <w:bCs/>
                <w:sz w:val="20"/>
                <w:szCs w:val="20"/>
              </w:rPr>
              <w:t>2015</w:t>
            </w:r>
          </w:p>
        </w:tc>
      </w:tr>
      <w:tr w:rsidR="00B90F0A" w:rsidRPr="00B90F0A" w14:paraId="22C3019B" w14:textId="77777777" w:rsidTr="00B90F0A">
        <w:trPr>
          <w:trHeight w:val="369"/>
        </w:trPr>
        <w:tc>
          <w:tcPr>
            <w:tcW w:w="3191" w:type="dxa"/>
            <w:tcBorders>
              <w:top w:val="single" w:sz="4" w:space="0" w:color="FFFFFF"/>
              <w:left w:val="nil"/>
              <w:bottom w:val="single" w:sz="4" w:space="0" w:color="FFFFFF"/>
              <w:right w:val="single" w:sz="4" w:space="0" w:color="FFFFFF"/>
            </w:tcBorders>
            <w:shd w:val="clear" w:color="B8CCE4" w:fill="B8CCE4"/>
            <w:noWrap/>
            <w:vAlign w:val="bottom"/>
            <w:hideMark/>
          </w:tcPr>
          <w:p w14:paraId="173A9812" w14:textId="77777777" w:rsidR="00B90F0A" w:rsidRPr="00B90F0A" w:rsidRDefault="00B90F0A" w:rsidP="00B90F0A">
            <w:pPr>
              <w:rPr>
                <w:rFonts w:ascii="Arial" w:eastAsia="Times New Roman" w:hAnsi="Arial" w:cs="Arial"/>
                <w:sz w:val="20"/>
                <w:szCs w:val="20"/>
              </w:rPr>
            </w:pPr>
            <w:r w:rsidRPr="00B90F0A">
              <w:rPr>
                <w:rFonts w:ascii="Arial" w:eastAsia="Times New Roman" w:hAnsi="Arial" w:cs="Arial"/>
                <w:sz w:val="20"/>
                <w:szCs w:val="20"/>
              </w:rPr>
              <w:t>Median Household income</w:t>
            </w:r>
          </w:p>
        </w:tc>
        <w:tc>
          <w:tcPr>
            <w:tcW w:w="112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DE8A356"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$71,303</w:t>
            </w:r>
          </w:p>
        </w:tc>
        <w:tc>
          <w:tcPr>
            <w:tcW w:w="112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0CEE7F2"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$72,330</w:t>
            </w:r>
          </w:p>
        </w:tc>
        <w:tc>
          <w:tcPr>
            <w:tcW w:w="112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CA4F041"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$71,266</w:t>
            </w:r>
          </w:p>
        </w:tc>
        <w:tc>
          <w:tcPr>
            <w:tcW w:w="112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EA1B014"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$73,170</w:t>
            </w:r>
          </w:p>
        </w:tc>
        <w:tc>
          <w:tcPr>
            <w:tcW w:w="112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BECA72A"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$76,099</w:t>
            </w:r>
          </w:p>
        </w:tc>
        <w:tc>
          <w:tcPr>
            <w:tcW w:w="1221" w:type="dxa"/>
            <w:tcBorders>
              <w:top w:val="single" w:sz="4" w:space="0" w:color="FFFFFF"/>
              <w:left w:val="single" w:sz="4" w:space="0" w:color="FFFFFF"/>
              <w:bottom w:val="single" w:sz="4" w:space="0" w:color="FFFFFF"/>
              <w:right w:val="nil"/>
            </w:tcBorders>
            <w:shd w:val="clear" w:color="B8CCE4" w:fill="B8CCE4"/>
            <w:noWrap/>
            <w:vAlign w:val="bottom"/>
            <w:hideMark/>
          </w:tcPr>
          <w:p w14:paraId="00D5BD12"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$81,916</w:t>
            </w:r>
          </w:p>
        </w:tc>
      </w:tr>
      <w:tr w:rsidR="00B90F0A" w:rsidRPr="00B90F0A" w14:paraId="5B138B85" w14:textId="77777777" w:rsidTr="00B90F0A">
        <w:trPr>
          <w:trHeight w:val="369"/>
        </w:trPr>
        <w:tc>
          <w:tcPr>
            <w:tcW w:w="3191" w:type="dxa"/>
            <w:tcBorders>
              <w:top w:val="single" w:sz="4" w:space="0" w:color="FFFFFF"/>
              <w:left w:val="nil"/>
              <w:bottom w:val="nil"/>
              <w:right w:val="single" w:sz="4" w:space="0" w:color="FFFFFF"/>
            </w:tcBorders>
            <w:shd w:val="clear" w:color="DCE6F1" w:fill="DCE6F1"/>
            <w:noWrap/>
            <w:vAlign w:val="bottom"/>
            <w:hideMark/>
          </w:tcPr>
          <w:p w14:paraId="2E215547" w14:textId="77777777" w:rsidR="00B90F0A" w:rsidRPr="00B90F0A" w:rsidRDefault="00B90F0A" w:rsidP="00B90F0A">
            <w:pPr>
              <w:rPr>
                <w:rFonts w:ascii="Arial" w:eastAsia="Times New Roman" w:hAnsi="Arial" w:cs="Arial"/>
                <w:sz w:val="20"/>
                <w:szCs w:val="20"/>
              </w:rPr>
            </w:pPr>
            <w:r w:rsidRPr="00B90F0A">
              <w:rPr>
                <w:rFonts w:ascii="Arial" w:eastAsia="Times New Roman" w:hAnsi="Arial" w:cs="Arial"/>
                <w:sz w:val="20"/>
                <w:szCs w:val="20"/>
              </w:rPr>
              <w:t>Median Family Income</w:t>
            </w:r>
          </w:p>
        </w:tc>
        <w:tc>
          <w:tcPr>
            <w:tcW w:w="1120" w:type="dxa"/>
            <w:tcBorders>
              <w:top w:val="single" w:sz="4" w:space="0" w:color="FFFFFF"/>
              <w:left w:val="single" w:sz="4" w:space="0" w:color="FFFFFF"/>
              <w:bottom w:val="nil"/>
              <w:right w:val="single" w:sz="4" w:space="0" w:color="FFFFFF"/>
            </w:tcBorders>
            <w:shd w:val="clear" w:color="DCE6F1" w:fill="DCE6F1"/>
            <w:noWrap/>
            <w:vAlign w:val="bottom"/>
            <w:hideMark/>
          </w:tcPr>
          <w:p w14:paraId="4FD14C16"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$90,943</w:t>
            </w:r>
          </w:p>
        </w:tc>
        <w:tc>
          <w:tcPr>
            <w:tcW w:w="1120" w:type="dxa"/>
            <w:tcBorders>
              <w:top w:val="single" w:sz="4" w:space="0" w:color="FFFFFF"/>
              <w:left w:val="single" w:sz="4" w:space="0" w:color="FFFFFF"/>
              <w:bottom w:val="nil"/>
              <w:right w:val="single" w:sz="4" w:space="0" w:color="FFFFFF"/>
            </w:tcBorders>
            <w:shd w:val="clear" w:color="DCE6F1" w:fill="DCE6F1"/>
            <w:noWrap/>
            <w:vAlign w:val="bottom"/>
            <w:hideMark/>
          </w:tcPr>
          <w:p w14:paraId="2B60CE88"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$94,106</w:t>
            </w:r>
          </w:p>
        </w:tc>
        <w:tc>
          <w:tcPr>
            <w:tcW w:w="1120" w:type="dxa"/>
            <w:tcBorders>
              <w:top w:val="single" w:sz="4" w:space="0" w:color="FFFFFF"/>
              <w:left w:val="single" w:sz="4" w:space="0" w:color="FFFFFF"/>
              <w:bottom w:val="nil"/>
              <w:right w:val="single" w:sz="4" w:space="0" w:color="FFFFFF"/>
            </w:tcBorders>
            <w:shd w:val="clear" w:color="DCE6F1" w:fill="DCE6F1"/>
            <w:noWrap/>
            <w:vAlign w:val="bottom"/>
            <w:hideMark/>
          </w:tcPr>
          <w:p w14:paraId="3BE0142B"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$91,008</w:t>
            </w:r>
          </w:p>
        </w:tc>
        <w:tc>
          <w:tcPr>
            <w:tcW w:w="1120" w:type="dxa"/>
            <w:tcBorders>
              <w:top w:val="single" w:sz="4" w:space="0" w:color="FFFFFF"/>
              <w:left w:val="single" w:sz="4" w:space="0" w:color="FFFFFF"/>
              <w:bottom w:val="nil"/>
              <w:right w:val="single" w:sz="4" w:space="0" w:color="FFFFFF"/>
            </w:tcBorders>
            <w:shd w:val="clear" w:color="DCE6F1" w:fill="DCE6F1"/>
            <w:noWrap/>
            <w:vAlign w:val="bottom"/>
            <w:hideMark/>
          </w:tcPr>
          <w:p w14:paraId="1E728A84"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$94,492</w:t>
            </w:r>
          </w:p>
        </w:tc>
        <w:tc>
          <w:tcPr>
            <w:tcW w:w="1120" w:type="dxa"/>
            <w:tcBorders>
              <w:top w:val="single" w:sz="4" w:space="0" w:color="FFFFFF"/>
              <w:left w:val="single" w:sz="4" w:space="0" w:color="FFFFFF"/>
              <w:bottom w:val="nil"/>
              <w:right w:val="single" w:sz="4" w:space="0" w:color="FFFFFF"/>
            </w:tcBorders>
            <w:shd w:val="clear" w:color="DCE6F1" w:fill="DCE6F1"/>
            <w:noWrap/>
            <w:vAlign w:val="bottom"/>
            <w:hideMark/>
          </w:tcPr>
          <w:p w14:paraId="2B38BC13"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$98,379</w:t>
            </w:r>
          </w:p>
        </w:tc>
        <w:tc>
          <w:tcPr>
            <w:tcW w:w="1221" w:type="dxa"/>
            <w:tcBorders>
              <w:top w:val="single" w:sz="4" w:space="0" w:color="FFFFFF"/>
              <w:left w:val="single" w:sz="4" w:space="0" w:color="FFFFFF"/>
              <w:bottom w:val="nil"/>
              <w:right w:val="nil"/>
            </w:tcBorders>
            <w:shd w:val="clear" w:color="DCE6F1" w:fill="DCE6F1"/>
            <w:noWrap/>
            <w:vAlign w:val="bottom"/>
            <w:hideMark/>
          </w:tcPr>
          <w:p w14:paraId="3A9401BD"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$102,207</w:t>
            </w:r>
          </w:p>
        </w:tc>
      </w:tr>
    </w:tbl>
    <w:p w14:paraId="17DC61AF" w14:textId="77777777" w:rsidR="00B90F0A" w:rsidRPr="007C0675" w:rsidRDefault="00B90F0A" w:rsidP="00B90F0A">
      <w:pPr>
        <w:pStyle w:val="ListParagraph"/>
        <w:spacing w:line="480" w:lineRule="auto"/>
        <w:rPr>
          <w:rFonts w:ascii="Times New Roman" w:hAnsi="Times New Roman" w:cs="Times New Roman"/>
          <w:b/>
        </w:rPr>
      </w:pPr>
    </w:p>
    <w:tbl>
      <w:tblPr>
        <w:tblW w:w="10040" w:type="dxa"/>
        <w:tblLook w:val="04A0" w:firstRow="1" w:lastRow="0" w:firstColumn="1" w:lastColumn="0" w:noHBand="0" w:noVBand="1"/>
      </w:tblPr>
      <w:tblGrid>
        <w:gridCol w:w="3640"/>
        <w:gridCol w:w="1280"/>
        <w:gridCol w:w="1280"/>
        <w:gridCol w:w="1280"/>
        <w:gridCol w:w="1280"/>
        <w:gridCol w:w="1280"/>
      </w:tblGrid>
      <w:tr w:rsidR="00B90F0A" w:rsidRPr="00B90F0A" w14:paraId="73D2259D" w14:textId="77777777" w:rsidTr="00B90F0A">
        <w:trPr>
          <w:trHeight w:val="480"/>
        </w:trPr>
        <w:tc>
          <w:tcPr>
            <w:tcW w:w="364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7C9C2D6B" w14:textId="77777777" w:rsidR="00B90F0A" w:rsidRPr="00B90F0A" w:rsidRDefault="00B90F0A" w:rsidP="00B90F0A">
            <w:pPr>
              <w:jc w:val="center"/>
              <w:rPr>
                <w:rFonts w:ascii="Arial" w:eastAsia="Times New Roman" w:hAnsi="Arial" w:cs="Arial"/>
                <w:b/>
                <w:bCs/>
                <w:sz w:val="16"/>
                <w:szCs w:val="16"/>
              </w:rPr>
            </w:pPr>
            <w:r w:rsidRPr="00B90F0A">
              <w:rPr>
                <w:rFonts w:ascii="Arial" w:eastAsia="Times New Roman" w:hAnsi="Arial" w:cs="Arial"/>
                <w:b/>
                <w:bCs/>
                <w:sz w:val="16"/>
                <w:szCs w:val="16"/>
              </w:rPr>
              <w:lastRenderedPageBreak/>
              <w:t>King County Households by Income Range</w:t>
            </w:r>
          </w:p>
        </w:tc>
        <w:tc>
          <w:tcPr>
            <w:tcW w:w="128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0E876094" w14:textId="77777777" w:rsidR="00B90F0A" w:rsidRPr="00B90F0A" w:rsidRDefault="00B90F0A" w:rsidP="00B90F0A">
            <w:pPr>
              <w:jc w:val="center"/>
              <w:rPr>
                <w:rFonts w:ascii="Arial" w:eastAsia="Times New Roman" w:hAnsi="Arial" w:cs="Arial"/>
                <w:b/>
                <w:bCs/>
                <w:sz w:val="16"/>
                <w:szCs w:val="16"/>
              </w:rPr>
            </w:pPr>
            <w:r w:rsidRPr="00B90F0A">
              <w:rPr>
                <w:rFonts w:ascii="Arial" w:eastAsia="Times New Roman" w:hAnsi="Arial" w:cs="Arial"/>
                <w:b/>
                <w:bCs/>
                <w:sz w:val="16"/>
                <w:szCs w:val="16"/>
              </w:rPr>
              <w:t>2011</w:t>
            </w:r>
          </w:p>
        </w:tc>
        <w:tc>
          <w:tcPr>
            <w:tcW w:w="128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7A90C73B" w14:textId="77777777" w:rsidR="00B90F0A" w:rsidRPr="00B90F0A" w:rsidRDefault="00B90F0A" w:rsidP="00B90F0A">
            <w:pPr>
              <w:jc w:val="center"/>
              <w:rPr>
                <w:rFonts w:ascii="Arial" w:eastAsia="Times New Roman" w:hAnsi="Arial" w:cs="Arial"/>
                <w:b/>
                <w:bCs/>
                <w:sz w:val="16"/>
                <w:szCs w:val="16"/>
              </w:rPr>
            </w:pPr>
            <w:r w:rsidRPr="00B90F0A">
              <w:rPr>
                <w:rFonts w:ascii="Arial" w:eastAsia="Times New Roman" w:hAnsi="Arial" w:cs="Arial"/>
                <w:b/>
                <w:bCs/>
                <w:sz w:val="16"/>
                <w:szCs w:val="16"/>
              </w:rPr>
              <w:t>2012</w:t>
            </w:r>
          </w:p>
        </w:tc>
        <w:tc>
          <w:tcPr>
            <w:tcW w:w="128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1F382EDA" w14:textId="77777777" w:rsidR="00B90F0A" w:rsidRPr="00B90F0A" w:rsidRDefault="00B90F0A" w:rsidP="00B90F0A">
            <w:pPr>
              <w:jc w:val="center"/>
              <w:rPr>
                <w:rFonts w:ascii="Arial" w:eastAsia="Times New Roman" w:hAnsi="Arial" w:cs="Arial"/>
                <w:b/>
                <w:bCs/>
                <w:sz w:val="16"/>
                <w:szCs w:val="16"/>
              </w:rPr>
            </w:pPr>
            <w:r w:rsidRPr="00B90F0A">
              <w:rPr>
                <w:rFonts w:ascii="Arial" w:eastAsia="Times New Roman" w:hAnsi="Arial" w:cs="Arial"/>
                <w:b/>
                <w:bCs/>
                <w:sz w:val="16"/>
                <w:szCs w:val="16"/>
              </w:rPr>
              <w:t>2013</w:t>
            </w:r>
          </w:p>
        </w:tc>
        <w:tc>
          <w:tcPr>
            <w:tcW w:w="128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496A23F5" w14:textId="77777777" w:rsidR="00B90F0A" w:rsidRPr="00B90F0A" w:rsidRDefault="00B90F0A" w:rsidP="00B90F0A">
            <w:pPr>
              <w:jc w:val="center"/>
              <w:rPr>
                <w:rFonts w:ascii="Arial" w:eastAsia="Times New Roman" w:hAnsi="Arial" w:cs="Arial"/>
                <w:b/>
                <w:bCs/>
                <w:sz w:val="16"/>
                <w:szCs w:val="16"/>
              </w:rPr>
            </w:pPr>
            <w:r w:rsidRPr="00B90F0A">
              <w:rPr>
                <w:rFonts w:ascii="Arial" w:eastAsia="Times New Roman" w:hAnsi="Arial" w:cs="Arial"/>
                <w:b/>
                <w:bCs/>
                <w:sz w:val="16"/>
                <w:szCs w:val="16"/>
              </w:rPr>
              <w:t>2014</w:t>
            </w:r>
          </w:p>
        </w:tc>
        <w:tc>
          <w:tcPr>
            <w:tcW w:w="128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07F241C7" w14:textId="77777777" w:rsidR="00B90F0A" w:rsidRPr="00B90F0A" w:rsidRDefault="00B90F0A" w:rsidP="00B90F0A">
            <w:pPr>
              <w:jc w:val="center"/>
              <w:rPr>
                <w:rFonts w:ascii="Arial" w:eastAsia="Times New Roman" w:hAnsi="Arial" w:cs="Arial"/>
                <w:b/>
                <w:bCs/>
                <w:sz w:val="16"/>
                <w:szCs w:val="16"/>
              </w:rPr>
            </w:pPr>
            <w:r w:rsidRPr="00B90F0A">
              <w:rPr>
                <w:rFonts w:ascii="Arial" w:eastAsia="Times New Roman" w:hAnsi="Arial" w:cs="Arial"/>
                <w:b/>
                <w:bCs/>
                <w:sz w:val="16"/>
                <w:szCs w:val="16"/>
              </w:rPr>
              <w:t>King (2015)</w:t>
            </w:r>
          </w:p>
        </w:tc>
      </w:tr>
      <w:tr w:rsidR="00B90F0A" w:rsidRPr="00B90F0A" w14:paraId="46BB7DA5" w14:textId="77777777" w:rsidTr="00B90F0A">
        <w:trPr>
          <w:trHeight w:val="300"/>
        </w:trPr>
        <w:tc>
          <w:tcPr>
            <w:tcW w:w="3640" w:type="dxa"/>
            <w:tcBorders>
              <w:top w:val="single" w:sz="4" w:space="0" w:color="FFFFFF"/>
              <w:left w:val="nil"/>
              <w:bottom w:val="single" w:sz="4" w:space="0" w:color="FFFFFF"/>
              <w:right w:val="single" w:sz="4" w:space="0" w:color="FFFFFF"/>
            </w:tcBorders>
            <w:shd w:val="clear" w:color="B8CCE4" w:fill="B8CCE4"/>
            <w:noWrap/>
            <w:vAlign w:val="bottom"/>
            <w:hideMark/>
          </w:tcPr>
          <w:p w14:paraId="5FF9EC52" w14:textId="77777777" w:rsidR="00B90F0A" w:rsidRPr="00B90F0A" w:rsidRDefault="00B90F0A" w:rsidP="00B90F0A">
            <w:pPr>
              <w:rPr>
                <w:rFonts w:ascii="Calibri" w:eastAsia="Times New Roman" w:hAnsi="Calibri" w:cs="Calibri"/>
                <w:color w:val="000000"/>
                <w:sz w:val="22"/>
                <w:szCs w:val="22"/>
              </w:rPr>
            </w:pPr>
            <w:r w:rsidRPr="00B90F0A">
              <w:rPr>
                <w:rFonts w:ascii="Calibri" w:eastAsia="Times New Roman" w:hAnsi="Calibri" w:cs="Calibri"/>
                <w:color w:val="000000"/>
                <w:sz w:val="22"/>
                <w:szCs w:val="22"/>
              </w:rPr>
              <w:t xml:space="preserve">  Less than $10,000</w:t>
            </w:r>
          </w:p>
        </w:tc>
        <w:tc>
          <w:tcPr>
            <w:tcW w:w="1280" w:type="dxa"/>
            <w:tcBorders>
              <w:top w:val="single" w:sz="4" w:space="0" w:color="auto"/>
              <w:left w:val="single" w:sz="4" w:space="0" w:color="auto"/>
              <w:bottom w:val="single" w:sz="4" w:space="0" w:color="FFFFFF"/>
              <w:right w:val="single" w:sz="4" w:space="0" w:color="FFFFFF"/>
            </w:tcBorders>
            <w:shd w:val="clear" w:color="B8CCE4" w:fill="B8CCE4"/>
            <w:noWrap/>
            <w:vAlign w:val="bottom"/>
            <w:hideMark/>
          </w:tcPr>
          <w:p w14:paraId="11EC0266"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5.8%</w:t>
            </w:r>
          </w:p>
        </w:tc>
        <w:tc>
          <w:tcPr>
            <w:tcW w:w="1280" w:type="dxa"/>
            <w:tcBorders>
              <w:top w:val="single" w:sz="4" w:space="0" w:color="auto"/>
              <w:left w:val="single" w:sz="4" w:space="0" w:color="FFFFFF"/>
              <w:bottom w:val="single" w:sz="4" w:space="0" w:color="FFFFFF"/>
              <w:right w:val="single" w:sz="4" w:space="0" w:color="FFFFFF"/>
            </w:tcBorders>
            <w:shd w:val="clear" w:color="B8CCE4" w:fill="B8CCE4"/>
            <w:noWrap/>
            <w:vAlign w:val="bottom"/>
            <w:hideMark/>
          </w:tcPr>
          <w:p w14:paraId="2624B928"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5.8%</w:t>
            </w:r>
          </w:p>
        </w:tc>
        <w:tc>
          <w:tcPr>
            <w:tcW w:w="1280" w:type="dxa"/>
            <w:tcBorders>
              <w:top w:val="single" w:sz="4" w:space="0" w:color="auto"/>
              <w:left w:val="single" w:sz="4" w:space="0" w:color="FFFFFF"/>
              <w:bottom w:val="single" w:sz="4" w:space="0" w:color="FFFFFF"/>
              <w:right w:val="single" w:sz="4" w:space="0" w:color="FFFFFF"/>
            </w:tcBorders>
            <w:shd w:val="clear" w:color="B8CCE4" w:fill="B8CCE4"/>
            <w:noWrap/>
            <w:vAlign w:val="bottom"/>
            <w:hideMark/>
          </w:tcPr>
          <w:p w14:paraId="69DFEC8D"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5.9%</w:t>
            </w:r>
          </w:p>
        </w:tc>
        <w:tc>
          <w:tcPr>
            <w:tcW w:w="1280" w:type="dxa"/>
            <w:tcBorders>
              <w:top w:val="single" w:sz="4" w:space="0" w:color="auto"/>
              <w:left w:val="single" w:sz="4" w:space="0" w:color="FFFFFF"/>
              <w:bottom w:val="single" w:sz="4" w:space="0" w:color="FFFFFF"/>
              <w:right w:val="single" w:sz="4" w:space="0" w:color="auto"/>
            </w:tcBorders>
            <w:shd w:val="clear" w:color="B8CCE4" w:fill="B8CCE4"/>
            <w:noWrap/>
            <w:vAlign w:val="bottom"/>
            <w:hideMark/>
          </w:tcPr>
          <w:p w14:paraId="4E82BFD4"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5.6%</w:t>
            </w:r>
          </w:p>
        </w:tc>
        <w:tc>
          <w:tcPr>
            <w:tcW w:w="1280" w:type="dxa"/>
            <w:tcBorders>
              <w:top w:val="single" w:sz="4" w:space="0" w:color="auto"/>
              <w:left w:val="single" w:sz="4" w:space="0" w:color="auto"/>
              <w:bottom w:val="single" w:sz="4" w:space="0" w:color="FFFFFF"/>
              <w:right w:val="single" w:sz="4" w:space="0" w:color="auto"/>
            </w:tcBorders>
            <w:shd w:val="clear" w:color="B8CCE4" w:fill="B8CCE4"/>
            <w:noWrap/>
            <w:vAlign w:val="bottom"/>
            <w:hideMark/>
          </w:tcPr>
          <w:p w14:paraId="0906035B"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5.0%</w:t>
            </w:r>
          </w:p>
        </w:tc>
      </w:tr>
      <w:tr w:rsidR="00B90F0A" w:rsidRPr="00B90F0A" w14:paraId="3DC7AB1D" w14:textId="77777777" w:rsidTr="00B90F0A">
        <w:trPr>
          <w:trHeight w:val="300"/>
        </w:trPr>
        <w:tc>
          <w:tcPr>
            <w:tcW w:w="3640" w:type="dxa"/>
            <w:tcBorders>
              <w:top w:val="single" w:sz="4" w:space="0" w:color="FFFFFF"/>
              <w:left w:val="nil"/>
              <w:bottom w:val="single" w:sz="4" w:space="0" w:color="FFFFFF"/>
              <w:right w:val="single" w:sz="4" w:space="0" w:color="FFFFFF"/>
            </w:tcBorders>
            <w:shd w:val="clear" w:color="DCE6F1" w:fill="DCE6F1"/>
            <w:noWrap/>
            <w:vAlign w:val="bottom"/>
            <w:hideMark/>
          </w:tcPr>
          <w:p w14:paraId="21CFF6A3" w14:textId="77777777" w:rsidR="00B90F0A" w:rsidRPr="00B90F0A" w:rsidRDefault="00B90F0A" w:rsidP="00B90F0A">
            <w:pPr>
              <w:rPr>
                <w:rFonts w:ascii="Calibri" w:eastAsia="Times New Roman" w:hAnsi="Calibri" w:cs="Calibri"/>
                <w:color w:val="000000"/>
                <w:sz w:val="22"/>
                <w:szCs w:val="22"/>
              </w:rPr>
            </w:pPr>
            <w:r w:rsidRPr="00B90F0A">
              <w:rPr>
                <w:rFonts w:ascii="Calibri" w:eastAsia="Times New Roman" w:hAnsi="Calibri" w:cs="Calibri"/>
                <w:color w:val="000000"/>
                <w:sz w:val="22"/>
                <w:szCs w:val="22"/>
              </w:rPr>
              <w:t xml:space="preserve">  $10,000 to $14,999</w:t>
            </w:r>
          </w:p>
        </w:tc>
        <w:tc>
          <w:tcPr>
            <w:tcW w:w="1280" w:type="dxa"/>
            <w:tcBorders>
              <w:top w:val="single" w:sz="4" w:space="0" w:color="FFFFFF"/>
              <w:left w:val="single" w:sz="4" w:space="0" w:color="auto"/>
              <w:bottom w:val="single" w:sz="4" w:space="0" w:color="FFFFFF"/>
              <w:right w:val="single" w:sz="4" w:space="0" w:color="FFFFFF"/>
            </w:tcBorders>
            <w:shd w:val="clear" w:color="DCE6F1" w:fill="DCE6F1"/>
            <w:noWrap/>
            <w:vAlign w:val="bottom"/>
            <w:hideMark/>
          </w:tcPr>
          <w:p w14:paraId="4235A0EF"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3.6%</w:t>
            </w:r>
          </w:p>
        </w:tc>
        <w:tc>
          <w:tcPr>
            <w:tcW w:w="128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E6BC2E0"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3.3%</w:t>
            </w:r>
          </w:p>
        </w:tc>
        <w:tc>
          <w:tcPr>
            <w:tcW w:w="128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71FBAE2"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3.3%</w:t>
            </w:r>
          </w:p>
        </w:tc>
        <w:tc>
          <w:tcPr>
            <w:tcW w:w="1280" w:type="dxa"/>
            <w:tcBorders>
              <w:top w:val="single" w:sz="4" w:space="0" w:color="FFFFFF"/>
              <w:left w:val="single" w:sz="4" w:space="0" w:color="FFFFFF"/>
              <w:bottom w:val="single" w:sz="4" w:space="0" w:color="FFFFFF"/>
              <w:right w:val="single" w:sz="4" w:space="0" w:color="auto"/>
            </w:tcBorders>
            <w:shd w:val="clear" w:color="DCE6F1" w:fill="DCE6F1"/>
            <w:noWrap/>
            <w:vAlign w:val="bottom"/>
            <w:hideMark/>
          </w:tcPr>
          <w:p w14:paraId="075129BA"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3.0%</w:t>
            </w:r>
          </w:p>
        </w:tc>
        <w:tc>
          <w:tcPr>
            <w:tcW w:w="1280" w:type="dxa"/>
            <w:tcBorders>
              <w:top w:val="single" w:sz="4" w:space="0" w:color="FFFFFF"/>
              <w:left w:val="single" w:sz="4" w:space="0" w:color="auto"/>
              <w:bottom w:val="single" w:sz="4" w:space="0" w:color="FFFFFF"/>
              <w:right w:val="single" w:sz="4" w:space="0" w:color="auto"/>
            </w:tcBorders>
            <w:shd w:val="clear" w:color="DCE6F1" w:fill="DCE6F1"/>
            <w:noWrap/>
            <w:vAlign w:val="bottom"/>
            <w:hideMark/>
          </w:tcPr>
          <w:p w14:paraId="4FBA6BD5"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2.7%</w:t>
            </w:r>
          </w:p>
        </w:tc>
      </w:tr>
      <w:tr w:rsidR="00B90F0A" w:rsidRPr="00B90F0A" w14:paraId="14A012EE" w14:textId="77777777" w:rsidTr="00B90F0A">
        <w:trPr>
          <w:trHeight w:val="300"/>
        </w:trPr>
        <w:tc>
          <w:tcPr>
            <w:tcW w:w="3640" w:type="dxa"/>
            <w:tcBorders>
              <w:top w:val="single" w:sz="4" w:space="0" w:color="FFFFFF"/>
              <w:left w:val="nil"/>
              <w:bottom w:val="single" w:sz="4" w:space="0" w:color="FFFFFF"/>
              <w:right w:val="single" w:sz="4" w:space="0" w:color="FFFFFF"/>
            </w:tcBorders>
            <w:shd w:val="clear" w:color="B8CCE4" w:fill="B8CCE4"/>
            <w:noWrap/>
            <w:vAlign w:val="bottom"/>
            <w:hideMark/>
          </w:tcPr>
          <w:p w14:paraId="2FFC3E1E" w14:textId="77777777" w:rsidR="00B90F0A" w:rsidRPr="00B90F0A" w:rsidRDefault="00B90F0A" w:rsidP="00B90F0A">
            <w:pPr>
              <w:rPr>
                <w:rFonts w:ascii="Calibri" w:eastAsia="Times New Roman" w:hAnsi="Calibri" w:cs="Calibri"/>
                <w:color w:val="000000"/>
                <w:sz w:val="22"/>
                <w:szCs w:val="22"/>
              </w:rPr>
            </w:pPr>
            <w:r w:rsidRPr="00B90F0A">
              <w:rPr>
                <w:rFonts w:ascii="Calibri" w:eastAsia="Times New Roman" w:hAnsi="Calibri" w:cs="Calibri"/>
                <w:color w:val="000000"/>
                <w:sz w:val="22"/>
                <w:szCs w:val="22"/>
              </w:rPr>
              <w:t xml:space="preserve">  $15,000 to $24,999</w:t>
            </w:r>
          </w:p>
        </w:tc>
        <w:tc>
          <w:tcPr>
            <w:tcW w:w="1280" w:type="dxa"/>
            <w:tcBorders>
              <w:top w:val="single" w:sz="4" w:space="0" w:color="FFFFFF"/>
              <w:left w:val="single" w:sz="4" w:space="0" w:color="auto"/>
              <w:bottom w:val="single" w:sz="4" w:space="0" w:color="FFFFFF"/>
              <w:right w:val="single" w:sz="4" w:space="0" w:color="FFFFFF"/>
            </w:tcBorders>
            <w:shd w:val="clear" w:color="B8CCE4" w:fill="B8CCE4"/>
            <w:noWrap/>
            <w:vAlign w:val="bottom"/>
            <w:hideMark/>
          </w:tcPr>
          <w:p w14:paraId="7AE7E2C8"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7.3%</w:t>
            </w:r>
          </w:p>
        </w:tc>
        <w:tc>
          <w:tcPr>
            <w:tcW w:w="128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CF4035A"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7.3%</w:t>
            </w:r>
          </w:p>
        </w:tc>
        <w:tc>
          <w:tcPr>
            <w:tcW w:w="128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8314E5E"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7.1%</w:t>
            </w:r>
          </w:p>
        </w:tc>
        <w:tc>
          <w:tcPr>
            <w:tcW w:w="1280" w:type="dxa"/>
            <w:tcBorders>
              <w:top w:val="single" w:sz="4" w:space="0" w:color="FFFFFF"/>
              <w:left w:val="single" w:sz="4" w:space="0" w:color="FFFFFF"/>
              <w:bottom w:val="single" w:sz="4" w:space="0" w:color="FFFFFF"/>
              <w:right w:val="single" w:sz="4" w:space="0" w:color="auto"/>
            </w:tcBorders>
            <w:shd w:val="clear" w:color="B8CCE4" w:fill="B8CCE4"/>
            <w:noWrap/>
            <w:vAlign w:val="bottom"/>
            <w:hideMark/>
          </w:tcPr>
          <w:p w14:paraId="0698283F"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6.7%</w:t>
            </w:r>
          </w:p>
        </w:tc>
        <w:tc>
          <w:tcPr>
            <w:tcW w:w="1280" w:type="dxa"/>
            <w:tcBorders>
              <w:top w:val="single" w:sz="4" w:space="0" w:color="FFFFFF"/>
              <w:left w:val="single" w:sz="4" w:space="0" w:color="auto"/>
              <w:bottom w:val="single" w:sz="4" w:space="0" w:color="FFFFFF"/>
              <w:right w:val="single" w:sz="4" w:space="0" w:color="auto"/>
            </w:tcBorders>
            <w:shd w:val="clear" w:color="B8CCE4" w:fill="B8CCE4"/>
            <w:noWrap/>
            <w:vAlign w:val="bottom"/>
            <w:hideMark/>
          </w:tcPr>
          <w:p w14:paraId="164C9FED"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5.4%</w:t>
            </w:r>
          </w:p>
        </w:tc>
      </w:tr>
      <w:tr w:rsidR="00B90F0A" w:rsidRPr="00B90F0A" w14:paraId="0C15F0C1" w14:textId="77777777" w:rsidTr="00B90F0A">
        <w:trPr>
          <w:trHeight w:val="300"/>
        </w:trPr>
        <w:tc>
          <w:tcPr>
            <w:tcW w:w="3640" w:type="dxa"/>
            <w:tcBorders>
              <w:top w:val="single" w:sz="4" w:space="0" w:color="FFFFFF"/>
              <w:left w:val="nil"/>
              <w:bottom w:val="single" w:sz="4" w:space="0" w:color="FFFFFF"/>
              <w:right w:val="single" w:sz="4" w:space="0" w:color="FFFFFF"/>
            </w:tcBorders>
            <w:shd w:val="clear" w:color="DCE6F1" w:fill="DCE6F1"/>
            <w:noWrap/>
            <w:vAlign w:val="bottom"/>
            <w:hideMark/>
          </w:tcPr>
          <w:p w14:paraId="5C02E10B" w14:textId="77777777" w:rsidR="00B90F0A" w:rsidRPr="00B90F0A" w:rsidRDefault="00B90F0A" w:rsidP="00B90F0A">
            <w:pPr>
              <w:rPr>
                <w:rFonts w:ascii="Calibri" w:eastAsia="Times New Roman" w:hAnsi="Calibri" w:cs="Calibri"/>
                <w:color w:val="000000"/>
                <w:sz w:val="22"/>
                <w:szCs w:val="22"/>
              </w:rPr>
            </w:pPr>
            <w:r w:rsidRPr="00B90F0A">
              <w:rPr>
                <w:rFonts w:ascii="Calibri" w:eastAsia="Times New Roman" w:hAnsi="Calibri" w:cs="Calibri"/>
                <w:color w:val="000000"/>
                <w:sz w:val="22"/>
                <w:szCs w:val="22"/>
              </w:rPr>
              <w:t xml:space="preserve">  $25,000 to $34,999</w:t>
            </w:r>
          </w:p>
        </w:tc>
        <w:tc>
          <w:tcPr>
            <w:tcW w:w="1280" w:type="dxa"/>
            <w:tcBorders>
              <w:top w:val="single" w:sz="4" w:space="0" w:color="FFFFFF"/>
              <w:left w:val="single" w:sz="4" w:space="0" w:color="auto"/>
              <w:bottom w:val="single" w:sz="4" w:space="0" w:color="FFFFFF"/>
              <w:right w:val="single" w:sz="4" w:space="0" w:color="FFFFFF"/>
            </w:tcBorders>
            <w:shd w:val="clear" w:color="DCE6F1" w:fill="DCE6F1"/>
            <w:noWrap/>
            <w:vAlign w:val="bottom"/>
            <w:hideMark/>
          </w:tcPr>
          <w:p w14:paraId="75803FC1"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7.7%</w:t>
            </w:r>
          </w:p>
        </w:tc>
        <w:tc>
          <w:tcPr>
            <w:tcW w:w="128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41ACA5F"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7.6%</w:t>
            </w:r>
          </w:p>
        </w:tc>
        <w:tc>
          <w:tcPr>
            <w:tcW w:w="128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2D270B6"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7.6%</w:t>
            </w:r>
          </w:p>
        </w:tc>
        <w:tc>
          <w:tcPr>
            <w:tcW w:w="1280" w:type="dxa"/>
            <w:tcBorders>
              <w:top w:val="single" w:sz="4" w:space="0" w:color="FFFFFF"/>
              <w:left w:val="single" w:sz="4" w:space="0" w:color="FFFFFF"/>
              <w:bottom w:val="single" w:sz="4" w:space="0" w:color="FFFFFF"/>
              <w:right w:val="single" w:sz="4" w:space="0" w:color="auto"/>
            </w:tcBorders>
            <w:shd w:val="clear" w:color="DCE6F1" w:fill="DCE6F1"/>
            <w:noWrap/>
            <w:vAlign w:val="bottom"/>
            <w:hideMark/>
          </w:tcPr>
          <w:p w14:paraId="7E3AB38E"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7.1%</w:t>
            </w:r>
          </w:p>
        </w:tc>
        <w:tc>
          <w:tcPr>
            <w:tcW w:w="1280" w:type="dxa"/>
            <w:tcBorders>
              <w:top w:val="single" w:sz="4" w:space="0" w:color="FFFFFF"/>
              <w:left w:val="single" w:sz="4" w:space="0" w:color="auto"/>
              <w:bottom w:val="single" w:sz="4" w:space="0" w:color="FFFFFF"/>
              <w:right w:val="single" w:sz="4" w:space="0" w:color="auto"/>
            </w:tcBorders>
            <w:shd w:val="clear" w:color="DCE6F1" w:fill="DCE6F1"/>
            <w:noWrap/>
            <w:vAlign w:val="bottom"/>
            <w:hideMark/>
          </w:tcPr>
          <w:p w14:paraId="2D074CB1"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6.9%</w:t>
            </w:r>
          </w:p>
        </w:tc>
      </w:tr>
      <w:tr w:rsidR="00B90F0A" w:rsidRPr="00B90F0A" w14:paraId="653E4C0C" w14:textId="77777777" w:rsidTr="00B90F0A">
        <w:trPr>
          <w:trHeight w:val="300"/>
        </w:trPr>
        <w:tc>
          <w:tcPr>
            <w:tcW w:w="3640" w:type="dxa"/>
            <w:tcBorders>
              <w:top w:val="single" w:sz="4" w:space="0" w:color="FFFFFF"/>
              <w:left w:val="nil"/>
              <w:bottom w:val="single" w:sz="4" w:space="0" w:color="FFFFFF"/>
              <w:right w:val="single" w:sz="4" w:space="0" w:color="FFFFFF"/>
            </w:tcBorders>
            <w:shd w:val="clear" w:color="B8CCE4" w:fill="B8CCE4"/>
            <w:noWrap/>
            <w:vAlign w:val="bottom"/>
            <w:hideMark/>
          </w:tcPr>
          <w:p w14:paraId="40C1D668" w14:textId="77777777" w:rsidR="00B90F0A" w:rsidRPr="00B90F0A" w:rsidRDefault="00B90F0A" w:rsidP="00B90F0A">
            <w:pPr>
              <w:rPr>
                <w:rFonts w:ascii="Calibri" w:eastAsia="Times New Roman" w:hAnsi="Calibri" w:cs="Calibri"/>
                <w:color w:val="000000"/>
                <w:sz w:val="22"/>
                <w:szCs w:val="22"/>
              </w:rPr>
            </w:pPr>
            <w:r w:rsidRPr="00B90F0A">
              <w:rPr>
                <w:rFonts w:ascii="Calibri" w:eastAsia="Times New Roman" w:hAnsi="Calibri" w:cs="Calibri"/>
                <w:color w:val="000000"/>
                <w:sz w:val="22"/>
                <w:szCs w:val="22"/>
              </w:rPr>
              <w:t xml:space="preserve">  $35,000 to $49,999</w:t>
            </w:r>
          </w:p>
        </w:tc>
        <w:tc>
          <w:tcPr>
            <w:tcW w:w="1280" w:type="dxa"/>
            <w:tcBorders>
              <w:top w:val="single" w:sz="4" w:space="0" w:color="FFFFFF"/>
              <w:left w:val="single" w:sz="4" w:space="0" w:color="auto"/>
              <w:bottom w:val="single" w:sz="4" w:space="0" w:color="FFFFFF"/>
              <w:right w:val="single" w:sz="4" w:space="0" w:color="FFFFFF"/>
            </w:tcBorders>
            <w:shd w:val="clear" w:color="B8CCE4" w:fill="B8CCE4"/>
            <w:noWrap/>
            <w:vAlign w:val="bottom"/>
            <w:hideMark/>
          </w:tcPr>
          <w:p w14:paraId="674B39C2"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10.9%</w:t>
            </w:r>
          </w:p>
        </w:tc>
        <w:tc>
          <w:tcPr>
            <w:tcW w:w="128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BF3A97B"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11.1%</w:t>
            </w:r>
          </w:p>
        </w:tc>
        <w:tc>
          <w:tcPr>
            <w:tcW w:w="128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DB9C400"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11.4%</w:t>
            </w:r>
          </w:p>
        </w:tc>
        <w:tc>
          <w:tcPr>
            <w:tcW w:w="1280" w:type="dxa"/>
            <w:tcBorders>
              <w:top w:val="single" w:sz="4" w:space="0" w:color="FFFFFF"/>
              <w:left w:val="single" w:sz="4" w:space="0" w:color="FFFFFF"/>
              <w:bottom w:val="single" w:sz="4" w:space="0" w:color="FFFFFF"/>
              <w:right w:val="single" w:sz="4" w:space="0" w:color="auto"/>
            </w:tcBorders>
            <w:shd w:val="clear" w:color="B8CCE4" w:fill="B8CCE4"/>
            <w:noWrap/>
            <w:vAlign w:val="bottom"/>
            <w:hideMark/>
          </w:tcPr>
          <w:p w14:paraId="3AA1188E"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11.1%</w:t>
            </w:r>
          </w:p>
        </w:tc>
        <w:tc>
          <w:tcPr>
            <w:tcW w:w="1280" w:type="dxa"/>
            <w:tcBorders>
              <w:top w:val="single" w:sz="4" w:space="0" w:color="FFFFFF"/>
              <w:left w:val="single" w:sz="4" w:space="0" w:color="auto"/>
              <w:bottom w:val="single" w:sz="4" w:space="0" w:color="FFFFFF"/>
              <w:right w:val="single" w:sz="4" w:space="0" w:color="auto"/>
            </w:tcBorders>
            <w:shd w:val="clear" w:color="B8CCE4" w:fill="B8CCE4"/>
            <w:noWrap/>
            <w:vAlign w:val="bottom"/>
            <w:hideMark/>
          </w:tcPr>
          <w:p w14:paraId="5137D048"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10.2%</w:t>
            </w:r>
          </w:p>
        </w:tc>
      </w:tr>
      <w:tr w:rsidR="00B90F0A" w:rsidRPr="00B90F0A" w14:paraId="4F3DF6A4" w14:textId="77777777" w:rsidTr="00B90F0A">
        <w:trPr>
          <w:trHeight w:val="300"/>
        </w:trPr>
        <w:tc>
          <w:tcPr>
            <w:tcW w:w="3640" w:type="dxa"/>
            <w:tcBorders>
              <w:top w:val="single" w:sz="4" w:space="0" w:color="FFFFFF"/>
              <w:left w:val="nil"/>
              <w:bottom w:val="single" w:sz="4" w:space="0" w:color="FFFFFF"/>
              <w:right w:val="single" w:sz="4" w:space="0" w:color="FFFFFF"/>
            </w:tcBorders>
            <w:shd w:val="clear" w:color="DCE6F1" w:fill="DCE6F1"/>
            <w:noWrap/>
            <w:vAlign w:val="bottom"/>
            <w:hideMark/>
          </w:tcPr>
          <w:p w14:paraId="21F845CC" w14:textId="77777777" w:rsidR="00B90F0A" w:rsidRPr="00B90F0A" w:rsidRDefault="00B90F0A" w:rsidP="00B90F0A">
            <w:pPr>
              <w:rPr>
                <w:rFonts w:ascii="Calibri" w:eastAsia="Times New Roman" w:hAnsi="Calibri" w:cs="Calibri"/>
                <w:color w:val="000000"/>
                <w:sz w:val="22"/>
                <w:szCs w:val="22"/>
              </w:rPr>
            </w:pPr>
            <w:r w:rsidRPr="00B90F0A">
              <w:rPr>
                <w:rFonts w:ascii="Calibri" w:eastAsia="Times New Roman" w:hAnsi="Calibri" w:cs="Calibri"/>
                <w:color w:val="000000"/>
                <w:sz w:val="22"/>
                <w:szCs w:val="22"/>
              </w:rPr>
              <w:t xml:space="preserve">  $50,000 to $74,999</w:t>
            </w:r>
          </w:p>
        </w:tc>
        <w:tc>
          <w:tcPr>
            <w:tcW w:w="1280" w:type="dxa"/>
            <w:tcBorders>
              <w:top w:val="single" w:sz="4" w:space="0" w:color="FFFFFF"/>
              <w:left w:val="single" w:sz="4" w:space="0" w:color="auto"/>
              <w:bottom w:val="single" w:sz="4" w:space="0" w:color="FFFFFF"/>
              <w:right w:val="single" w:sz="4" w:space="0" w:color="FFFFFF"/>
            </w:tcBorders>
            <w:shd w:val="clear" w:color="DCE6F1" w:fill="DCE6F1"/>
            <w:noWrap/>
            <w:vAlign w:val="bottom"/>
            <w:hideMark/>
          </w:tcPr>
          <w:p w14:paraId="4C9A69FE"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16.2%</w:t>
            </w:r>
          </w:p>
        </w:tc>
        <w:tc>
          <w:tcPr>
            <w:tcW w:w="128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AE108AB"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17.2%</w:t>
            </w:r>
          </w:p>
        </w:tc>
        <w:tc>
          <w:tcPr>
            <w:tcW w:w="128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6166855"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16.0%</w:t>
            </w:r>
          </w:p>
        </w:tc>
        <w:tc>
          <w:tcPr>
            <w:tcW w:w="1280" w:type="dxa"/>
            <w:tcBorders>
              <w:top w:val="single" w:sz="4" w:space="0" w:color="FFFFFF"/>
              <w:left w:val="single" w:sz="4" w:space="0" w:color="FFFFFF"/>
              <w:bottom w:val="single" w:sz="4" w:space="0" w:color="FFFFFF"/>
              <w:right w:val="single" w:sz="4" w:space="0" w:color="auto"/>
            </w:tcBorders>
            <w:shd w:val="clear" w:color="DCE6F1" w:fill="DCE6F1"/>
            <w:noWrap/>
            <w:vAlign w:val="bottom"/>
            <w:hideMark/>
          </w:tcPr>
          <w:p w14:paraId="24AD410C"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15.9%</w:t>
            </w:r>
          </w:p>
        </w:tc>
        <w:tc>
          <w:tcPr>
            <w:tcW w:w="1280" w:type="dxa"/>
            <w:tcBorders>
              <w:top w:val="single" w:sz="4" w:space="0" w:color="FFFFFF"/>
              <w:left w:val="single" w:sz="4" w:space="0" w:color="auto"/>
              <w:bottom w:val="single" w:sz="4" w:space="0" w:color="FFFFFF"/>
              <w:right w:val="single" w:sz="4" w:space="0" w:color="auto"/>
            </w:tcBorders>
            <w:shd w:val="clear" w:color="DCE6F1" w:fill="DCE6F1"/>
            <w:noWrap/>
            <w:vAlign w:val="bottom"/>
            <w:hideMark/>
          </w:tcPr>
          <w:p w14:paraId="25A53DBB"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15.6%</w:t>
            </w:r>
          </w:p>
        </w:tc>
      </w:tr>
      <w:tr w:rsidR="00B90F0A" w:rsidRPr="00B90F0A" w14:paraId="22EA8842" w14:textId="77777777" w:rsidTr="00B90F0A">
        <w:trPr>
          <w:trHeight w:val="300"/>
        </w:trPr>
        <w:tc>
          <w:tcPr>
            <w:tcW w:w="3640" w:type="dxa"/>
            <w:tcBorders>
              <w:top w:val="single" w:sz="4" w:space="0" w:color="FFFFFF"/>
              <w:left w:val="nil"/>
              <w:bottom w:val="single" w:sz="4" w:space="0" w:color="FFFFFF"/>
              <w:right w:val="single" w:sz="4" w:space="0" w:color="FFFFFF"/>
            </w:tcBorders>
            <w:shd w:val="clear" w:color="B8CCE4" w:fill="B8CCE4"/>
            <w:noWrap/>
            <w:vAlign w:val="bottom"/>
            <w:hideMark/>
          </w:tcPr>
          <w:p w14:paraId="172BC4E7" w14:textId="77777777" w:rsidR="00B90F0A" w:rsidRPr="00B90F0A" w:rsidRDefault="00B90F0A" w:rsidP="00B90F0A">
            <w:pPr>
              <w:rPr>
                <w:rFonts w:ascii="Calibri" w:eastAsia="Times New Roman" w:hAnsi="Calibri" w:cs="Calibri"/>
                <w:color w:val="000000"/>
                <w:sz w:val="22"/>
                <w:szCs w:val="22"/>
              </w:rPr>
            </w:pPr>
            <w:r w:rsidRPr="00B90F0A">
              <w:rPr>
                <w:rFonts w:ascii="Calibri" w:eastAsia="Times New Roman" w:hAnsi="Calibri" w:cs="Calibri"/>
                <w:color w:val="000000"/>
                <w:sz w:val="22"/>
                <w:szCs w:val="22"/>
              </w:rPr>
              <w:t xml:space="preserve">  $75,000 to $99,999</w:t>
            </w:r>
          </w:p>
        </w:tc>
        <w:tc>
          <w:tcPr>
            <w:tcW w:w="1280" w:type="dxa"/>
            <w:tcBorders>
              <w:top w:val="single" w:sz="4" w:space="0" w:color="FFFFFF"/>
              <w:left w:val="single" w:sz="4" w:space="0" w:color="auto"/>
              <w:bottom w:val="single" w:sz="4" w:space="0" w:color="FFFFFF"/>
              <w:right w:val="single" w:sz="4" w:space="0" w:color="FFFFFF"/>
            </w:tcBorders>
            <w:shd w:val="clear" w:color="B8CCE4" w:fill="B8CCE4"/>
            <w:noWrap/>
            <w:vAlign w:val="bottom"/>
            <w:hideMark/>
          </w:tcPr>
          <w:p w14:paraId="052D84CC"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13.4%</w:t>
            </w:r>
          </w:p>
        </w:tc>
        <w:tc>
          <w:tcPr>
            <w:tcW w:w="128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E4C4666"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12.5%</w:t>
            </w:r>
          </w:p>
        </w:tc>
        <w:tc>
          <w:tcPr>
            <w:tcW w:w="128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F358B0D"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12.5%</w:t>
            </w:r>
          </w:p>
        </w:tc>
        <w:tc>
          <w:tcPr>
            <w:tcW w:w="1280" w:type="dxa"/>
            <w:tcBorders>
              <w:top w:val="single" w:sz="4" w:space="0" w:color="FFFFFF"/>
              <w:left w:val="single" w:sz="4" w:space="0" w:color="FFFFFF"/>
              <w:bottom w:val="single" w:sz="4" w:space="0" w:color="FFFFFF"/>
              <w:right w:val="single" w:sz="4" w:space="0" w:color="auto"/>
            </w:tcBorders>
            <w:shd w:val="clear" w:color="B8CCE4" w:fill="B8CCE4"/>
            <w:noWrap/>
            <w:vAlign w:val="bottom"/>
            <w:hideMark/>
          </w:tcPr>
          <w:p w14:paraId="14243CF4"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12.0%</w:t>
            </w:r>
          </w:p>
        </w:tc>
        <w:tc>
          <w:tcPr>
            <w:tcW w:w="1280" w:type="dxa"/>
            <w:tcBorders>
              <w:top w:val="single" w:sz="4" w:space="0" w:color="FFFFFF"/>
              <w:left w:val="single" w:sz="4" w:space="0" w:color="auto"/>
              <w:bottom w:val="single" w:sz="4" w:space="0" w:color="FFFFFF"/>
              <w:right w:val="single" w:sz="4" w:space="0" w:color="auto"/>
            </w:tcBorders>
            <w:shd w:val="clear" w:color="B8CCE4" w:fill="B8CCE4"/>
            <w:noWrap/>
            <w:vAlign w:val="bottom"/>
            <w:hideMark/>
          </w:tcPr>
          <w:p w14:paraId="4D431E34"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12.9%</w:t>
            </w:r>
          </w:p>
        </w:tc>
      </w:tr>
      <w:tr w:rsidR="00B90F0A" w:rsidRPr="00B90F0A" w14:paraId="1804CD11" w14:textId="77777777" w:rsidTr="00B90F0A">
        <w:trPr>
          <w:trHeight w:val="300"/>
        </w:trPr>
        <w:tc>
          <w:tcPr>
            <w:tcW w:w="3640" w:type="dxa"/>
            <w:tcBorders>
              <w:top w:val="single" w:sz="4" w:space="0" w:color="FFFFFF"/>
              <w:left w:val="nil"/>
              <w:bottom w:val="single" w:sz="4" w:space="0" w:color="FFFFFF"/>
              <w:right w:val="single" w:sz="4" w:space="0" w:color="FFFFFF"/>
            </w:tcBorders>
            <w:shd w:val="clear" w:color="DCE6F1" w:fill="DCE6F1"/>
            <w:noWrap/>
            <w:vAlign w:val="bottom"/>
            <w:hideMark/>
          </w:tcPr>
          <w:p w14:paraId="1A7A1DE0" w14:textId="77777777" w:rsidR="00B90F0A" w:rsidRPr="00B90F0A" w:rsidRDefault="00B90F0A" w:rsidP="00B90F0A">
            <w:pPr>
              <w:rPr>
                <w:rFonts w:ascii="Calibri" w:eastAsia="Times New Roman" w:hAnsi="Calibri" w:cs="Calibri"/>
                <w:color w:val="000000"/>
                <w:sz w:val="22"/>
                <w:szCs w:val="22"/>
              </w:rPr>
            </w:pPr>
            <w:r w:rsidRPr="00B90F0A">
              <w:rPr>
                <w:rFonts w:ascii="Calibri" w:eastAsia="Times New Roman" w:hAnsi="Calibri" w:cs="Calibri"/>
                <w:color w:val="000000"/>
                <w:sz w:val="22"/>
                <w:szCs w:val="22"/>
              </w:rPr>
              <w:t xml:space="preserve">  $100,000 to $149,999</w:t>
            </w:r>
          </w:p>
        </w:tc>
        <w:tc>
          <w:tcPr>
            <w:tcW w:w="1280" w:type="dxa"/>
            <w:tcBorders>
              <w:top w:val="single" w:sz="4" w:space="0" w:color="FFFFFF"/>
              <w:left w:val="single" w:sz="4" w:space="0" w:color="auto"/>
              <w:bottom w:val="single" w:sz="4" w:space="0" w:color="FFFFFF"/>
              <w:right w:val="single" w:sz="4" w:space="0" w:color="FFFFFF"/>
            </w:tcBorders>
            <w:shd w:val="clear" w:color="DCE6F1" w:fill="DCE6F1"/>
            <w:noWrap/>
            <w:vAlign w:val="bottom"/>
            <w:hideMark/>
          </w:tcPr>
          <w:p w14:paraId="59D8E24E"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17.5%</w:t>
            </w:r>
          </w:p>
        </w:tc>
        <w:tc>
          <w:tcPr>
            <w:tcW w:w="128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06EB28F"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17.5%</w:t>
            </w:r>
          </w:p>
        </w:tc>
        <w:tc>
          <w:tcPr>
            <w:tcW w:w="128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1C50B30"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17.0%</w:t>
            </w:r>
          </w:p>
        </w:tc>
        <w:tc>
          <w:tcPr>
            <w:tcW w:w="1280" w:type="dxa"/>
            <w:tcBorders>
              <w:top w:val="single" w:sz="4" w:space="0" w:color="FFFFFF"/>
              <w:left w:val="single" w:sz="4" w:space="0" w:color="FFFFFF"/>
              <w:bottom w:val="single" w:sz="4" w:space="0" w:color="FFFFFF"/>
              <w:right w:val="single" w:sz="4" w:space="0" w:color="auto"/>
            </w:tcBorders>
            <w:shd w:val="clear" w:color="DCE6F1" w:fill="DCE6F1"/>
            <w:noWrap/>
            <w:vAlign w:val="bottom"/>
            <w:hideMark/>
          </w:tcPr>
          <w:p w14:paraId="5F4B185D"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18.3%</w:t>
            </w:r>
          </w:p>
        </w:tc>
        <w:tc>
          <w:tcPr>
            <w:tcW w:w="1280" w:type="dxa"/>
            <w:tcBorders>
              <w:top w:val="single" w:sz="4" w:space="0" w:color="FFFFFF"/>
              <w:left w:val="single" w:sz="4" w:space="0" w:color="auto"/>
              <w:bottom w:val="single" w:sz="4" w:space="0" w:color="FFFFFF"/>
              <w:right w:val="single" w:sz="4" w:space="0" w:color="auto"/>
            </w:tcBorders>
            <w:shd w:val="clear" w:color="DCE6F1" w:fill="DCE6F1"/>
            <w:noWrap/>
            <w:vAlign w:val="bottom"/>
            <w:hideMark/>
          </w:tcPr>
          <w:p w14:paraId="5EF27F26"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18.8%</w:t>
            </w:r>
          </w:p>
        </w:tc>
      </w:tr>
      <w:tr w:rsidR="00B90F0A" w:rsidRPr="00B90F0A" w14:paraId="0E93AACD" w14:textId="77777777" w:rsidTr="00B90F0A">
        <w:trPr>
          <w:trHeight w:val="300"/>
        </w:trPr>
        <w:tc>
          <w:tcPr>
            <w:tcW w:w="3640" w:type="dxa"/>
            <w:tcBorders>
              <w:top w:val="single" w:sz="4" w:space="0" w:color="FFFFFF"/>
              <w:left w:val="nil"/>
              <w:bottom w:val="single" w:sz="4" w:space="0" w:color="FFFFFF"/>
              <w:right w:val="single" w:sz="4" w:space="0" w:color="FFFFFF"/>
            </w:tcBorders>
            <w:shd w:val="clear" w:color="B8CCE4" w:fill="B8CCE4"/>
            <w:noWrap/>
            <w:vAlign w:val="bottom"/>
            <w:hideMark/>
          </w:tcPr>
          <w:p w14:paraId="0B3BCD1C" w14:textId="77777777" w:rsidR="00B90F0A" w:rsidRPr="00B90F0A" w:rsidRDefault="00B90F0A" w:rsidP="00B90F0A">
            <w:pPr>
              <w:rPr>
                <w:rFonts w:ascii="Calibri" w:eastAsia="Times New Roman" w:hAnsi="Calibri" w:cs="Calibri"/>
                <w:color w:val="000000"/>
                <w:sz w:val="22"/>
                <w:szCs w:val="22"/>
              </w:rPr>
            </w:pPr>
            <w:r w:rsidRPr="00B90F0A">
              <w:rPr>
                <w:rFonts w:ascii="Calibri" w:eastAsia="Times New Roman" w:hAnsi="Calibri" w:cs="Calibri"/>
                <w:color w:val="000000"/>
                <w:sz w:val="22"/>
                <w:szCs w:val="22"/>
              </w:rPr>
              <w:t xml:space="preserve">  $150,000 to $199,999</w:t>
            </w:r>
          </w:p>
        </w:tc>
        <w:tc>
          <w:tcPr>
            <w:tcW w:w="1280" w:type="dxa"/>
            <w:tcBorders>
              <w:top w:val="single" w:sz="4" w:space="0" w:color="FFFFFF"/>
              <w:left w:val="single" w:sz="4" w:space="0" w:color="auto"/>
              <w:bottom w:val="single" w:sz="4" w:space="0" w:color="FFFFFF"/>
              <w:right w:val="single" w:sz="4" w:space="0" w:color="FFFFFF"/>
            </w:tcBorders>
            <w:shd w:val="clear" w:color="B8CCE4" w:fill="B8CCE4"/>
            <w:noWrap/>
            <w:vAlign w:val="bottom"/>
            <w:hideMark/>
          </w:tcPr>
          <w:p w14:paraId="10386D09"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8.2%</w:t>
            </w:r>
          </w:p>
        </w:tc>
        <w:tc>
          <w:tcPr>
            <w:tcW w:w="128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FBBBF25"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8.3%</w:t>
            </w:r>
          </w:p>
        </w:tc>
        <w:tc>
          <w:tcPr>
            <w:tcW w:w="128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0A0D638"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9.0%</w:t>
            </w:r>
          </w:p>
        </w:tc>
        <w:tc>
          <w:tcPr>
            <w:tcW w:w="1280" w:type="dxa"/>
            <w:tcBorders>
              <w:top w:val="single" w:sz="4" w:space="0" w:color="FFFFFF"/>
              <w:left w:val="single" w:sz="4" w:space="0" w:color="FFFFFF"/>
              <w:bottom w:val="single" w:sz="4" w:space="0" w:color="FFFFFF"/>
              <w:right w:val="single" w:sz="4" w:space="0" w:color="auto"/>
            </w:tcBorders>
            <w:shd w:val="clear" w:color="B8CCE4" w:fill="B8CCE4"/>
            <w:noWrap/>
            <w:vAlign w:val="bottom"/>
            <w:hideMark/>
          </w:tcPr>
          <w:p w14:paraId="7546EBC5"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9.3%</w:t>
            </w:r>
          </w:p>
        </w:tc>
        <w:tc>
          <w:tcPr>
            <w:tcW w:w="1280" w:type="dxa"/>
            <w:tcBorders>
              <w:top w:val="single" w:sz="4" w:space="0" w:color="FFFFFF"/>
              <w:left w:val="single" w:sz="4" w:space="0" w:color="auto"/>
              <w:bottom w:val="single" w:sz="4" w:space="0" w:color="FFFFFF"/>
              <w:right w:val="single" w:sz="4" w:space="0" w:color="auto"/>
            </w:tcBorders>
            <w:shd w:val="clear" w:color="B8CCE4" w:fill="B8CCE4"/>
            <w:noWrap/>
            <w:vAlign w:val="bottom"/>
            <w:hideMark/>
          </w:tcPr>
          <w:p w14:paraId="3CCFE512"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9.7%</w:t>
            </w:r>
          </w:p>
        </w:tc>
      </w:tr>
      <w:tr w:rsidR="00B90F0A" w:rsidRPr="00B90F0A" w14:paraId="141695D4" w14:textId="77777777" w:rsidTr="00B90F0A">
        <w:trPr>
          <w:trHeight w:val="300"/>
        </w:trPr>
        <w:tc>
          <w:tcPr>
            <w:tcW w:w="3640" w:type="dxa"/>
            <w:tcBorders>
              <w:top w:val="single" w:sz="4" w:space="0" w:color="FFFFFF"/>
              <w:left w:val="nil"/>
              <w:bottom w:val="single" w:sz="4" w:space="0" w:color="FFFFFF"/>
              <w:right w:val="single" w:sz="4" w:space="0" w:color="FFFFFF"/>
            </w:tcBorders>
            <w:shd w:val="clear" w:color="DCE6F1" w:fill="DCE6F1"/>
            <w:noWrap/>
            <w:vAlign w:val="bottom"/>
            <w:hideMark/>
          </w:tcPr>
          <w:p w14:paraId="520C23FB" w14:textId="77777777" w:rsidR="00B90F0A" w:rsidRPr="00B90F0A" w:rsidRDefault="00B90F0A" w:rsidP="00B90F0A">
            <w:pPr>
              <w:rPr>
                <w:rFonts w:ascii="Calibri" w:eastAsia="Times New Roman" w:hAnsi="Calibri" w:cs="Calibri"/>
                <w:color w:val="000000"/>
                <w:sz w:val="22"/>
                <w:szCs w:val="22"/>
              </w:rPr>
            </w:pPr>
            <w:r w:rsidRPr="00B90F0A">
              <w:rPr>
                <w:rFonts w:ascii="Calibri" w:eastAsia="Times New Roman" w:hAnsi="Calibri" w:cs="Calibri"/>
                <w:color w:val="000000"/>
                <w:sz w:val="22"/>
                <w:szCs w:val="22"/>
              </w:rPr>
              <w:t xml:space="preserve">  $200,000 or more</w:t>
            </w:r>
          </w:p>
        </w:tc>
        <w:tc>
          <w:tcPr>
            <w:tcW w:w="1280" w:type="dxa"/>
            <w:tcBorders>
              <w:top w:val="single" w:sz="4" w:space="0" w:color="FFFFFF"/>
              <w:left w:val="single" w:sz="4" w:space="0" w:color="auto"/>
              <w:bottom w:val="single" w:sz="4" w:space="0" w:color="auto"/>
              <w:right w:val="single" w:sz="4" w:space="0" w:color="FFFFFF"/>
            </w:tcBorders>
            <w:shd w:val="clear" w:color="DCE6F1" w:fill="DCE6F1"/>
            <w:noWrap/>
            <w:vAlign w:val="bottom"/>
            <w:hideMark/>
          </w:tcPr>
          <w:p w14:paraId="36CD4627"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9.3%</w:t>
            </w:r>
          </w:p>
        </w:tc>
        <w:tc>
          <w:tcPr>
            <w:tcW w:w="1280" w:type="dxa"/>
            <w:tcBorders>
              <w:top w:val="single" w:sz="4" w:space="0" w:color="FFFFFF"/>
              <w:left w:val="single" w:sz="4" w:space="0" w:color="FFFFFF"/>
              <w:bottom w:val="single" w:sz="4" w:space="0" w:color="auto"/>
              <w:right w:val="single" w:sz="4" w:space="0" w:color="FFFFFF"/>
            </w:tcBorders>
            <w:shd w:val="clear" w:color="DCE6F1" w:fill="DCE6F1"/>
            <w:noWrap/>
            <w:vAlign w:val="bottom"/>
            <w:hideMark/>
          </w:tcPr>
          <w:p w14:paraId="7C090435"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9.4%</w:t>
            </w:r>
          </w:p>
        </w:tc>
        <w:tc>
          <w:tcPr>
            <w:tcW w:w="1280" w:type="dxa"/>
            <w:tcBorders>
              <w:top w:val="single" w:sz="4" w:space="0" w:color="FFFFFF"/>
              <w:left w:val="single" w:sz="4" w:space="0" w:color="FFFFFF"/>
              <w:bottom w:val="single" w:sz="4" w:space="0" w:color="auto"/>
              <w:right w:val="single" w:sz="4" w:space="0" w:color="FFFFFF"/>
            </w:tcBorders>
            <w:shd w:val="clear" w:color="DCE6F1" w:fill="DCE6F1"/>
            <w:noWrap/>
            <w:vAlign w:val="bottom"/>
            <w:hideMark/>
          </w:tcPr>
          <w:p w14:paraId="00F34E62"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10.3%</w:t>
            </w:r>
          </w:p>
        </w:tc>
        <w:tc>
          <w:tcPr>
            <w:tcW w:w="1280" w:type="dxa"/>
            <w:tcBorders>
              <w:top w:val="single" w:sz="4" w:space="0" w:color="FFFFFF"/>
              <w:left w:val="single" w:sz="4" w:space="0" w:color="FFFFFF"/>
              <w:bottom w:val="single" w:sz="4" w:space="0" w:color="auto"/>
              <w:right w:val="single" w:sz="4" w:space="0" w:color="auto"/>
            </w:tcBorders>
            <w:shd w:val="clear" w:color="DCE6F1" w:fill="DCE6F1"/>
            <w:noWrap/>
            <w:vAlign w:val="bottom"/>
            <w:hideMark/>
          </w:tcPr>
          <w:p w14:paraId="1112B316"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10.9%</w:t>
            </w:r>
          </w:p>
        </w:tc>
        <w:tc>
          <w:tcPr>
            <w:tcW w:w="1280" w:type="dxa"/>
            <w:tcBorders>
              <w:top w:val="single" w:sz="4" w:space="0" w:color="FFFFFF"/>
              <w:left w:val="single" w:sz="4" w:space="0" w:color="auto"/>
              <w:bottom w:val="single" w:sz="4" w:space="0" w:color="auto"/>
              <w:right w:val="single" w:sz="4" w:space="0" w:color="auto"/>
            </w:tcBorders>
            <w:shd w:val="clear" w:color="DCE6F1" w:fill="DCE6F1"/>
            <w:noWrap/>
            <w:vAlign w:val="bottom"/>
            <w:hideMark/>
          </w:tcPr>
          <w:p w14:paraId="156D104A"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12.8%</w:t>
            </w:r>
          </w:p>
        </w:tc>
      </w:tr>
      <w:tr w:rsidR="00B90F0A" w:rsidRPr="00B90F0A" w14:paraId="698948DD" w14:textId="77777777" w:rsidTr="00B90F0A">
        <w:trPr>
          <w:trHeight w:val="300"/>
        </w:trPr>
        <w:tc>
          <w:tcPr>
            <w:tcW w:w="3640" w:type="dxa"/>
            <w:tcBorders>
              <w:top w:val="single" w:sz="4" w:space="0" w:color="FFFFFF"/>
              <w:left w:val="nil"/>
              <w:bottom w:val="single" w:sz="4" w:space="0" w:color="FFFFFF"/>
              <w:right w:val="single" w:sz="4" w:space="0" w:color="FFFFFF"/>
            </w:tcBorders>
            <w:shd w:val="clear" w:color="B8CCE4" w:fill="B8CCE4"/>
            <w:noWrap/>
            <w:vAlign w:val="bottom"/>
            <w:hideMark/>
          </w:tcPr>
          <w:p w14:paraId="417EA4EB" w14:textId="77777777" w:rsidR="00B90F0A" w:rsidRPr="00B90F0A" w:rsidRDefault="00B90F0A" w:rsidP="00B90F0A">
            <w:pPr>
              <w:rPr>
                <w:rFonts w:ascii="Calibri" w:eastAsia="Times New Roman" w:hAnsi="Calibri" w:cs="Calibri"/>
                <w:color w:val="000000"/>
                <w:sz w:val="22"/>
                <w:szCs w:val="22"/>
              </w:rPr>
            </w:pPr>
            <w:r w:rsidRPr="00B90F0A">
              <w:rPr>
                <w:rFonts w:ascii="Calibri" w:eastAsia="Times New Roman" w:hAnsi="Calibri" w:cs="Calibri"/>
                <w:color w:val="000000"/>
                <w:sz w:val="22"/>
                <w:szCs w:val="22"/>
              </w:rPr>
              <w:t xml:space="preserve">  $150,000 to $199,999</w:t>
            </w:r>
          </w:p>
        </w:tc>
        <w:tc>
          <w:tcPr>
            <w:tcW w:w="1280" w:type="dxa"/>
            <w:tcBorders>
              <w:top w:val="single" w:sz="4" w:space="0" w:color="FFFFFF"/>
              <w:left w:val="single" w:sz="4" w:space="0" w:color="auto"/>
              <w:bottom w:val="single" w:sz="4" w:space="0" w:color="FFFFFF"/>
              <w:right w:val="single" w:sz="4" w:space="0" w:color="FFFFFF"/>
            </w:tcBorders>
            <w:shd w:val="clear" w:color="B8CCE4" w:fill="B8CCE4"/>
            <w:noWrap/>
            <w:vAlign w:val="bottom"/>
            <w:hideMark/>
          </w:tcPr>
          <w:p w14:paraId="3289A4B9"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8.2%</w:t>
            </w:r>
          </w:p>
        </w:tc>
        <w:tc>
          <w:tcPr>
            <w:tcW w:w="128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5812B2A"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8.3%</w:t>
            </w:r>
          </w:p>
        </w:tc>
        <w:tc>
          <w:tcPr>
            <w:tcW w:w="128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761E1EC"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9.0%</w:t>
            </w:r>
          </w:p>
        </w:tc>
        <w:tc>
          <w:tcPr>
            <w:tcW w:w="1280" w:type="dxa"/>
            <w:tcBorders>
              <w:top w:val="single" w:sz="4" w:space="0" w:color="FFFFFF"/>
              <w:left w:val="single" w:sz="4" w:space="0" w:color="FFFFFF"/>
              <w:bottom w:val="single" w:sz="4" w:space="0" w:color="FFFFFF"/>
              <w:right w:val="single" w:sz="4" w:space="0" w:color="auto"/>
            </w:tcBorders>
            <w:shd w:val="clear" w:color="B8CCE4" w:fill="B8CCE4"/>
            <w:noWrap/>
            <w:vAlign w:val="bottom"/>
            <w:hideMark/>
          </w:tcPr>
          <w:p w14:paraId="7124D148"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9.3%</w:t>
            </w:r>
          </w:p>
        </w:tc>
        <w:tc>
          <w:tcPr>
            <w:tcW w:w="1280" w:type="dxa"/>
            <w:tcBorders>
              <w:top w:val="single" w:sz="4" w:space="0" w:color="FFFFFF"/>
              <w:left w:val="single" w:sz="4" w:space="0" w:color="auto"/>
              <w:bottom w:val="single" w:sz="4" w:space="0" w:color="FFFFFF"/>
              <w:right w:val="single" w:sz="4" w:space="0" w:color="auto"/>
            </w:tcBorders>
            <w:shd w:val="clear" w:color="B8CCE4" w:fill="B8CCE4"/>
            <w:noWrap/>
            <w:vAlign w:val="bottom"/>
            <w:hideMark/>
          </w:tcPr>
          <w:p w14:paraId="2C7D99FD"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9.7%</w:t>
            </w:r>
          </w:p>
        </w:tc>
      </w:tr>
      <w:tr w:rsidR="00B90F0A" w:rsidRPr="00B90F0A" w14:paraId="5B9C8175" w14:textId="77777777" w:rsidTr="00B90F0A">
        <w:trPr>
          <w:trHeight w:val="300"/>
        </w:trPr>
        <w:tc>
          <w:tcPr>
            <w:tcW w:w="3640" w:type="dxa"/>
            <w:tcBorders>
              <w:top w:val="single" w:sz="4" w:space="0" w:color="FFFFFF"/>
              <w:left w:val="nil"/>
              <w:bottom w:val="nil"/>
              <w:right w:val="single" w:sz="4" w:space="0" w:color="FFFFFF"/>
            </w:tcBorders>
            <w:shd w:val="clear" w:color="DCE6F1" w:fill="DCE6F1"/>
            <w:noWrap/>
            <w:vAlign w:val="bottom"/>
            <w:hideMark/>
          </w:tcPr>
          <w:p w14:paraId="52BD2AD7" w14:textId="77777777" w:rsidR="00B90F0A" w:rsidRPr="00B90F0A" w:rsidRDefault="00B90F0A" w:rsidP="00B90F0A">
            <w:pPr>
              <w:rPr>
                <w:rFonts w:ascii="Calibri" w:eastAsia="Times New Roman" w:hAnsi="Calibri" w:cs="Calibri"/>
                <w:color w:val="000000"/>
                <w:sz w:val="22"/>
                <w:szCs w:val="22"/>
              </w:rPr>
            </w:pPr>
            <w:r w:rsidRPr="00B90F0A">
              <w:rPr>
                <w:rFonts w:ascii="Calibri" w:eastAsia="Times New Roman" w:hAnsi="Calibri" w:cs="Calibri"/>
                <w:color w:val="000000"/>
                <w:sz w:val="22"/>
                <w:szCs w:val="22"/>
              </w:rPr>
              <w:t xml:space="preserve">  $200,000 or more</w:t>
            </w:r>
          </w:p>
        </w:tc>
        <w:tc>
          <w:tcPr>
            <w:tcW w:w="1280" w:type="dxa"/>
            <w:tcBorders>
              <w:top w:val="single" w:sz="4" w:space="0" w:color="FFFFFF"/>
              <w:left w:val="single" w:sz="4" w:space="0" w:color="auto"/>
              <w:bottom w:val="single" w:sz="4" w:space="0" w:color="auto"/>
              <w:right w:val="single" w:sz="4" w:space="0" w:color="FFFFFF"/>
            </w:tcBorders>
            <w:shd w:val="clear" w:color="DCE6F1" w:fill="DCE6F1"/>
            <w:noWrap/>
            <w:vAlign w:val="bottom"/>
            <w:hideMark/>
          </w:tcPr>
          <w:p w14:paraId="3E214ACE"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9.3%</w:t>
            </w:r>
          </w:p>
        </w:tc>
        <w:tc>
          <w:tcPr>
            <w:tcW w:w="1280" w:type="dxa"/>
            <w:tcBorders>
              <w:top w:val="single" w:sz="4" w:space="0" w:color="FFFFFF"/>
              <w:left w:val="single" w:sz="4" w:space="0" w:color="FFFFFF"/>
              <w:bottom w:val="single" w:sz="4" w:space="0" w:color="auto"/>
              <w:right w:val="single" w:sz="4" w:space="0" w:color="FFFFFF"/>
            </w:tcBorders>
            <w:shd w:val="clear" w:color="DCE6F1" w:fill="DCE6F1"/>
            <w:noWrap/>
            <w:vAlign w:val="bottom"/>
            <w:hideMark/>
          </w:tcPr>
          <w:p w14:paraId="1E3F8C5E"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9.4%</w:t>
            </w:r>
          </w:p>
        </w:tc>
        <w:tc>
          <w:tcPr>
            <w:tcW w:w="1280" w:type="dxa"/>
            <w:tcBorders>
              <w:top w:val="single" w:sz="4" w:space="0" w:color="FFFFFF"/>
              <w:left w:val="single" w:sz="4" w:space="0" w:color="FFFFFF"/>
              <w:bottom w:val="single" w:sz="4" w:space="0" w:color="auto"/>
              <w:right w:val="single" w:sz="4" w:space="0" w:color="FFFFFF"/>
            </w:tcBorders>
            <w:shd w:val="clear" w:color="DCE6F1" w:fill="DCE6F1"/>
            <w:noWrap/>
            <w:vAlign w:val="bottom"/>
            <w:hideMark/>
          </w:tcPr>
          <w:p w14:paraId="06F8A939"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10.3%</w:t>
            </w:r>
          </w:p>
        </w:tc>
        <w:tc>
          <w:tcPr>
            <w:tcW w:w="1280" w:type="dxa"/>
            <w:tcBorders>
              <w:top w:val="single" w:sz="4" w:space="0" w:color="FFFFFF"/>
              <w:left w:val="single" w:sz="4" w:space="0" w:color="FFFFFF"/>
              <w:bottom w:val="single" w:sz="4" w:space="0" w:color="auto"/>
              <w:right w:val="single" w:sz="4" w:space="0" w:color="auto"/>
            </w:tcBorders>
            <w:shd w:val="clear" w:color="DCE6F1" w:fill="DCE6F1"/>
            <w:noWrap/>
            <w:vAlign w:val="bottom"/>
            <w:hideMark/>
          </w:tcPr>
          <w:p w14:paraId="0C80B698"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10.9%</w:t>
            </w:r>
          </w:p>
        </w:tc>
        <w:tc>
          <w:tcPr>
            <w:tcW w:w="1280" w:type="dxa"/>
            <w:tcBorders>
              <w:top w:val="single" w:sz="4" w:space="0" w:color="FFFFFF"/>
              <w:left w:val="single" w:sz="4" w:space="0" w:color="auto"/>
              <w:bottom w:val="single" w:sz="4" w:space="0" w:color="auto"/>
              <w:right w:val="single" w:sz="4" w:space="0" w:color="auto"/>
            </w:tcBorders>
            <w:shd w:val="clear" w:color="DCE6F1" w:fill="DCE6F1"/>
            <w:noWrap/>
            <w:vAlign w:val="bottom"/>
            <w:hideMark/>
          </w:tcPr>
          <w:p w14:paraId="40E99240" w14:textId="77777777" w:rsidR="00B90F0A" w:rsidRPr="00B90F0A" w:rsidRDefault="00B90F0A" w:rsidP="00B90F0A">
            <w:pPr>
              <w:jc w:val="right"/>
              <w:rPr>
                <w:rFonts w:ascii="Arial" w:eastAsia="Times New Roman" w:hAnsi="Arial" w:cs="Arial"/>
                <w:sz w:val="20"/>
                <w:szCs w:val="20"/>
              </w:rPr>
            </w:pPr>
            <w:r w:rsidRPr="00B90F0A">
              <w:rPr>
                <w:rFonts w:ascii="Arial" w:eastAsia="Times New Roman" w:hAnsi="Arial" w:cs="Arial"/>
                <w:sz w:val="20"/>
                <w:szCs w:val="20"/>
              </w:rPr>
              <w:t>12.8%</w:t>
            </w:r>
          </w:p>
        </w:tc>
      </w:tr>
    </w:tbl>
    <w:p w14:paraId="1E1F4809" w14:textId="77777777" w:rsidR="007C0675" w:rsidRDefault="007C0675" w:rsidP="00D9082E">
      <w:pPr>
        <w:spacing w:line="480" w:lineRule="auto"/>
        <w:rPr>
          <w:rFonts w:ascii="Times New Roman" w:hAnsi="Times New Roman" w:cs="Times New Roman"/>
          <w:b/>
        </w:rPr>
      </w:pPr>
    </w:p>
    <w:p w14:paraId="311B55A4" w14:textId="77777777" w:rsidR="00673E33" w:rsidRDefault="006E5271" w:rsidP="006E5271">
      <w:pPr>
        <w:pStyle w:val="ListParagraph"/>
        <w:numPr>
          <w:ilvl w:val="0"/>
          <w:numId w:val="4"/>
        </w:numPr>
        <w:spacing w:line="480" w:lineRule="auto"/>
        <w:rPr>
          <w:rFonts w:ascii="Times New Roman" w:hAnsi="Times New Roman" w:cs="Times New Roman"/>
          <w:b/>
        </w:rPr>
      </w:pPr>
      <w:r w:rsidRPr="006E5271">
        <w:rPr>
          <w:rFonts w:ascii="Times New Roman" w:hAnsi="Times New Roman" w:cs="Times New Roman"/>
          <w:b/>
        </w:rPr>
        <w:t>Location of Development nodes/ major retailers:</w:t>
      </w:r>
    </w:p>
    <w:p w14:paraId="00B13C4A" w14:textId="77777777" w:rsidR="006E5271" w:rsidRPr="00165909" w:rsidRDefault="006E5271" w:rsidP="006E5271">
      <w:pPr>
        <w:pStyle w:val="ListParagraph"/>
        <w:numPr>
          <w:ilvl w:val="1"/>
          <w:numId w:val="4"/>
        </w:numPr>
        <w:spacing w:line="480" w:lineRule="auto"/>
        <w:rPr>
          <w:rFonts w:ascii="Times New Roman" w:hAnsi="Times New Roman" w:cs="Times New Roman"/>
          <w:b/>
        </w:rPr>
      </w:pPr>
      <w:r>
        <w:rPr>
          <w:rFonts w:ascii="Times New Roman" w:hAnsi="Times New Roman" w:cs="Times New Roman"/>
        </w:rPr>
        <w:t xml:space="preserve">The graph below will showcase the </w:t>
      </w:r>
      <w:r w:rsidR="00165909">
        <w:rPr>
          <w:rFonts w:ascii="Times New Roman" w:hAnsi="Times New Roman" w:cs="Times New Roman"/>
        </w:rPr>
        <w:t>taxable sales that occurred from 2004-2016 in King County. This graph is also adjusted for inflation.</w:t>
      </w:r>
    </w:p>
    <w:p w14:paraId="2A628FD7" w14:textId="77777777" w:rsidR="00165909" w:rsidRPr="000A3017" w:rsidRDefault="00165909" w:rsidP="00165909">
      <w:pPr>
        <w:spacing w:line="480" w:lineRule="auto"/>
        <w:rPr>
          <w:rFonts w:ascii="Times New Roman" w:eastAsiaTheme="minorEastAsia" w:hAnsi="Times New Roman" w:cs="Times New Roman"/>
          <w:b/>
          <w:szCs w:val="22"/>
          <w:u w:val="single"/>
        </w:rPr>
      </w:pPr>
      <w:r>
        <w:rPr>
          <w:noProof/>
        </w:rPr>
        <w:drawing>
          <wp:inline distT="0" distB="0" distL="0" distR="0" wp14:anchorId="56B08447" wp14:editId="4CCF6FAF">
            <wp:extent cx="5943600" cy="3319145"/>
            <wp:effectExtent l="0" t="0" r="0" b="0"/>
            <wp:docPr id="2" name="Chart 2">
              <a:extLst xmlns:a="http://schemas.openxmlformats.org/drawingml/2006/main">
                <a:ext uri="{FF2B5EF4-FFF2-40B4-BE49-F238E27FC236}">
                  <a16:creationId xmlns:a16="http://schemas.microsoft.com/office/drawing/2014/main" id="{00000000-0008-0000-4600-00003D1874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0A3017">
        <w:rPr>
          <w:rFonts w:ascii="Times New Roman" w:eastAsiaTheme="minorEastAsia" w:hAnsi="Times New Roman" w:cs="Times New Roman"/>
          <w:b/>
          <w:szCs w:val="22"/>
          <w:u w:val="single"/>
        </w:rPr>
        <w:t>Opportunities and constraints of the site/project (My own opinion):</w:t>
      </w:r>
    </w:p>
    <w:p w14:paraId="22350459" w14:textId="119FE45C" w:rsidR="00165909" w:rsidRPr="000A3017" w:rsidRDefault="00165909" w:rsidP="00165909">
      <w:pPr>
        <w:pStyle w:val="ListParagraph"/>
        <w:numPr>
          <w:ilvl w:val="0"/>
          <w:numId w:val="4"/>
        </w:numPr>
        <w:spacing w:line="480" w:lineRule="auto"/>
        <w:rPr>
          <w:rFonts w:ascii="Times New Roman" w:hAnsi="Times New Roman" w:cs="Times New Roman"/>
          <w:b/>
        </w:rPr>
      </w:pPr>
      <w:r>
        <w:rPr>
          <w:rFonts w:ascii="Times New Roman" w:hAnsi="Times New Roman" w:cs="Times New Roman"/>
        </w:rPr>
        <w:lastRenderedPageBreak/>
        <w:t>This property would be ideal home for a lar</w:t>
      </w:r>
      <w:r w:rsidR="00031F83">
        <w:rPr>
          <w:rFonts w:ascii="Times New Roman" w:hAnsi="Times New Roman" w:cs="Times New Roman"/>
        </w:rPr>
        <w:t xml:space="preserve">ger single family. This property is at an ideal location and has easy access to multiple shopping centers as well as having access to the Light Rail which gives people the opportunity to get to downtown Seattle as well as other parts of the greater-Seattle area. </w:t>
      </w:r>
      <w:r w:rsidR="0036108C">
        <w:rPr>
          <w:rFonts w:ascii="Times New Roman" w:hAnsi="Times New Roman" w:cs="Times New Roman"/>
        </w:rPr>
        <w:t xml:space="preserve">This property is located at the University of Washington and gives people the opportunity to explore the campus as well as attend it. I believe this property is a great place to either raise a family or live with friends. </w:t>
      </w:r>
    </w:p>
    <w:p w14:paraId="66F4961F" w14:textId="77777777" w:rsidR="000A3017" w:rsidRDefault="000A3017" w:rsidP="000A3017">
      <w:pPr>
        <w:spacing w:line="480" w:lineRule="auto"/>
        <w:rPr>
          <w:rFonts w:ascii="Times New Roman" w:hAnsi="Times New Roman" w:cs="Times New Roman"/>
          <w:b/>
        </w:rPr>
      </w:pPr>
      <w:r>
        <w:rPr>
          <w:rFonts w:ascii="Times New Roman" w:hAnsi="Times New Roman" w:cs="Times New Roman"/>
          <w:b/>
        </w:rPr>
        <w:t xml:space="preserve">Identify the local market support: </w:t>
      </w:r>
    </w:p>
    <w:p w14:paraId="503005E7" w14:textId="5E8D6AD0" w:rsidR="000A3017" w:rsidRPr="0088527B" w:rsidRDefault="0088527B" w:rsidP="000A3017">
      <w:pPr>
        <w:pStyle w:val="ListParagraph"/>
        <w:numPr>
          <w:ilvl w:val="0"/>
          <w:numId w:val="4"/>
        </w:numPr>
        <w:spacing w:line="480" w:lineRule="auto"/>
        <w:rPr>
          <w:rFonts w:ascii="Times New Roman" w:hAnsi="Times New Roman" w:cs="Times New Roman"/>
        </w:rPr>
      </w:pPr>
      <w:r>
        <w:rPr>
          <w:rFonts w:ascii="Times New Roman" w:hAnsi="Times New Roman" w:cs="Times New Roman"/>
          <w:b/>
        </w:rPr>
        <w:t>Type of user/customer:</w:t>
      </w:r>
    </w:p>
    <w:p w14:paraId="5D5F60F5" w14:textId="77777777" w:rsidR="0088527B" w:rsidRDefault="00946DDF" w:rsidP="0088527B">
      <w:pPr>
        <w:pStyle w:val="ListParagraph"/>
        <w:numPr>
          <w:ilvl w:val="1"/>
          <w:numId w:val="4"/>
        </w:numPr>
        <w:spacing w:line="480" w:lineRule="auto"/>
        <w:rPr>
          <w:rFonts w:ascii="Times New Roman" w:hAnsi="Times New Roman" w:cs="Times New Roman"/>
        </w:rPr>
      </w:pPr>
      <w:r>
        <w:rPr>
          <w:rFonts w:ascii="Times New Roman" w:hAnsi="Times New Roman" w:cs="Times New Roman"/>
        </w:rPr>
        <w:t>The type of customer that should be shopping for this property would be single families as well as someone who would be willing to rent out this property to people who either live in the University District or people who attend the University of Washington</w:t>
      </w:r>
      <w:r w:rsidR="009526C2">
        <w:rPr>
          <w:rFonts w:ascii="Times New Roman" w:hAnsi="Times New Roman" w:cs="Times New Roman"/>
        </w:rPr>
        <w:t>.</w:t>
      </w:r>
    </w:p>
    <w:p w14:paraId="2F178261" w14:textId="77777777" w:rsidR="008738F5" w:rsidRPr="008738F5" w:rsidRDefault="008738F5" w:rsidP="008738F5">
      <w:pPr>
        <w:pStyle w:val="ListParagraph"/>
        <w:numPr>
          <w:ilvl w:val="0"/>
          <w:numId w:val="4"/>
        </w:numPr>
        <w:spacing w:line="480" w:lineRule="auto"/>
        <w:rPr>
          <w:rFonts w:ascii="Times New Roman" w:hAnsi="Times New Roman" w:cs="Times New Roman"/>
        </w:rPr>
      </w:pPr>
      <w:r>
        <w:rPr>
          <w:rFonts w:ascii="Times New Roman" w:hAnsi="Times New Roman" w:cs="Times New Roman"/>
          <w:b/>
        </w:rPr>
        <w:t>Income/Ability to purchase/rent within market/trade area:</w:t>
      </w:r>
    </w:p>
    <w:p w14:paraId="33F181E1" w14:textId="77777777" w:rsidR="00CB12AD" w:rsidRDefault="002D18EE" w:rsidP="0017155E">
      <w:pPr>
        <w:pStyle w:val="ListParagraph"/>
        <w:numPr>
          <w:ilvl w:val="1"/>
          <w:numId w:val="4"/>
        </w:numPr>
        <w:spacing w:line="480" w:lineRule="auto"/>
        <w:rPr>
          <w:rFonts w:ascii="Times New Roman" w:hAnsi="Times New Roman" w:cs="Times New Roman"/>
        </w:rPr>
      </w:pPr>
      <w:r>
        <w:rPr>
          <w:rFonts w:ascii="Times New Roman" w:hAnsi="Times New Roman" w:cs="Times New Roman"/>
        </w:rPr>
        <w:t xml:space="preserve">As stated above, the average income of the people that would be able to purchase this home would be the ones </w:t>
      </w:r>
      <w:r w:rsidR="00CB12AD">
        <w:rPr>
          <w:rFonts w:ascii="Times New Roman" w:hAnsi="Times New Roman" w:cs="Times New Roman"/>
        </w:rPr>
        <w:t xml:space="preserve">that are making about 150-200,000 dollars a year which is about 12.8% of the population of king county. </w:t>
      </w:r>
    </w:p>
    <w:p w14:paraId="531068E2" w14:textId="77777777" w:rsidR="0017155E" w:rsidRDefault="0017155E" w:rsidP="0017155E">
      <w:pPr>
        <w:spacing w:line="480" w:lineRule="auto"/>
        <w:rPr>
          <w:rFonts w:ascii="Times New Roman" w:hAnsi="Times New Roman" w:cs="Times New Roman"/>
          <w:b/>
        </w:rPr>
      </w:pPr>
      <w:r>
        <w:rPr>
          <w:rFonts w:ascii="Times New Roman" w:hAnsi="Times New Roman" w:cs="Times New Roman"/>
          <w:b/>
        </w:rPr>
        <w:t>Profile existing competitive projects:</w:t>
      </w:r>
    </w:p>
    <w:p w14:paraId="37947F44" w14:textId="77777777" w:rsidR="004514EC" w:rsidRDefault="004514EC" w:rsidP="004514EC">
      <w:pPr>
        <w:pStyle w:val="ListParagraph"/>
        <w:numPr>
          <w:ilvl w:val="0"/>
          <w:numId w:val="6"/>
        </w:numPr>
        <w:spacing w:line="480" w:lineRule="auto"/>
        <w:rPr>
          <w:rFonts w:ascii="Times New Roman" w:hAnsi="Times New Roman" w:cs="Times New Roman"/>
          <w:b/>
        </w:rPr>
      </w:pPr>
      <w:r>
        <w:rPr>
          <w:rFonts w:ascii="Times New Roman" w:hAnsi="Times New Roman" w:cs="Times New Roman"/>
          <w:b/>
        </w:rPr>
        <w:t>Price/rent/sales:</w:t>
      </w:r>
    </w:p>
    <w:p w14:paraId="56E33363" w14:textId="77777777" w:rsidR="004514EC" w:rsidRPr="009F333B" w:rsidRDefault="004514EC" w:rsidP="004514EC">
      <w:pPr>
        <w:pStyle w:val="ListParagraph"/>
        <w:numPr>
          <w:ilvl w:val="1"/>
          <w:numId w:val="6"/>
        </w:numPr>
        <w:spacing w:line="480" w:lineRule="auto"/>
        <w:rPr>
          <w:rFonts w:ascii="Times New Roman" w:hAnsi="Times New Roman" w:cs="Times New Roman"/>
          <w:b/>
        </w:rPr>
      </w:pPr>
      <w:r>
        <w:rPr>
          <w:rFonts w:ascii="Times New Roman" w:hAnsi="Times New Roman" w:cs="Times New Roman"/>
        </w:rPr>
        <w:t xml:space="preserve">The existing competitive project </w:t>
      </w:r>
      <w:r w:rsidR="00687D53">
        <w:rPr>
          <w:rFonts w:ascii="Times New Roman" w:hAnsi="Times New Roman" w:cs="Times New Roman"/>
        </w:rPr>
        <w:t>is located at 5011 17</w:t>
      </w:r>
      <w:r w:rsidR="00687D53" w:rsidRPr="00687D53">
        <w:rPr>
          <w:rFonts w:ascii="Times New Roman" w:hAnsi="Times New Roman" w:cs="Times New Roman"/>
          <w:vertAlign w:val="superscript"/>
        </w:rPr>
        <w:t>th</w:t>
      </w:r>
      <w:r w:rsidR="00687D53">
        <w:rPr>
          <w:rFonts w:ascii="Times New Roman" w:hAnsi="Times New Roman" w:cs="Times New Roman"/>
        </w:rPr>
        <w:t xml:space="preserve"> Ave NE Seattle, WA 98105. The property has eight beds and four and a half baths. This property is in the same vicinity as my project and is the same distance away from transportation, shopping, and dining as well as being close to the University of Washington. The property is currently being appraised at 1,804,145 which is about 200,000 less </w:t>
      </w:r>
      <w:r w:rsidR="00687D53">
        <w:rPr>
          <w:rFonts w:ascii="Times New Roman" w:hAnsi="Times New Roman" w:cs="Times New Roman"/>
        </w:rPr>
        <w:lastRenderedPageBreak/>
        <w:t xml:space="preserve">than my property. However, this property has more bathrooms which makes it more demanding to the market. </w:t>
      </w:r>
    </w:p>
    <w:p w14:paraId="65373514" w14:textId="77777777" w:rsidR="009F333B" w:rsidRDefault="009F333B" w:rsidP="009F333B">
      <w:pPr>
        <w:spacing w:line="480" w:lineRule="auto"/>
        <w:rPr>
          <w:rFonts w:ascii="Times New Roman" w:hAnsi="Times New Roman" w:cs="Times New Roman"/>
          <w:b/>
        </w:rPr>
      </w:pPr>
      <w:r>
        <w:rPr>
          <w:rFonts w:ascii="Times New Roman" w:hAnsi="Times New Roman" w:cs="Times New Roman"/>
          <w:b/>
        </w:rPr>
        <w:t>Calculate/Project Demand:</w:t>
      </w:r>
    </w:p>
    <w:p w14:paraId="11FC317C" w14:textId="77777777" w:rsidR="009F333B" w:rsidRPr="00CD0D81" w:rsidRDefault="001B2A80" w:rsidP="00CD0D81">
      <w:pPr>
        <w:pStyle w:val="ListParagraph"/>
        <w:numPr>
          <w:ilvl w:val="0"/>
          <w:numId w:val="6"/>
        </w:numPr>
        <w:spacing w:line="480" w:lineRule="auto"/>
        <w:rPr>
          <w:rFonts w:ascii="Times New Roman" w:eastAsia="Times New Roman" w:hAnsi="Times New Roman" w:cs="Times New Roman"/>
        </w:rPr>
      </w:pPr>
      <w:r>
        <w:rPr>
          <w:rFonts w:ascii="Times New Roman" w:hAnsi="Times New Roman" w:cs="Times New Roman"/>
          <w:color w:val="FF0000"/>
        </w:rPr>
        <w:t>15</w:t>
      </w:r>
      <w:r w:rsidR="00AD1066" w:rsidRPr="00CD0D81">
        <w:rPr>
          <w:rFonts w:ascii="Times New Roman" w:hAnsi="Times New Roman" w:cs="Times New Roman"/>
        </w:rPr>
        <w:t>The table below showcases the number of rental properties in the Seattle Area as well as the Sale properties.</w:t>
      </w:r>
      <w:r w:rsidR="00CD0D81" w:rsidRPr="00CD0D81">
        <w:rPr>
          <w:rFonts w:ascii="Times New Roman" w:hAnsi="Times New Roman" w:cs="Times New Roman"/>
        </w:rPr>
        <w:t xml:space="preserve"> </w:t>
      </w:r>
      <w:r w:rsidR="00CD0D81" w:rsidRPr="00CD0D81">
        <w:rPr>
          <w:rFonts w:ascii="Times New Roman" w:eastAsia="Times New Roman" w:hAnsi="Times New Roman" w:cs="Times New Roman"/>
        </w:rPr>
        <w:t>The overall rental housing market in the HMA is tight, with an estimated vacancy rate of 4.0 percent, down from 7.1 percent in April 2010. Apartment market conditions are tight, with a 4.8-percent vacancy rate during the first quarter of 2017, down from 5.3 percent a year earlier, and the average asking rent increased more than 7 percent, to $1,606 (Reis, Inc.). Demand is estimated for 32,750 new, market-rate units during the forecast period. The estimated 20,800 units currently under construction will meet a portion of the forecast demand.</w:t>
      </w:r>
      <w:r w:rsidR="00AD1066" w:rsidRPr="00CD0D81">
        <w:rPr>
          <w:rFonts w:ascii="Times New Roman" w:hAnsi="Times New Roman" w:cs="Times New Roman"/>
        </w:rPr>
        <w:t xml:space="preserve"> </w:t>
      </w:r>
    </w:p>
    <w:tbl>
      <w:tblPr>
        <w:tblW w:w="4894" w:type="dxa"/>
        <w:tblInd w:w="2240" w:type="dxa"/>
        <w:tblLook w:val="04A0" w:firstRow="1" w:lastRow="0" w:firstColumn="1" w:lastColumn="0" w:noHBand="0" w:noVBand="1"/>
      </w:tblPr>
      <w:tblGrid>
        <w:gridCol w:w="1754"/>
        <w:gridCol w:w="1540"/>
        <w:gridCol w:w="1600"/>
      </w:tblGrid>
      <w:tr w:rsidR="00AD1066" w:rsidRPr="00AD1066" w14:paraId="2A8CF6DE" w14:textId="77777777" w:rsidTr="00AD1066">
        <w:trPr>
          <w:trHeight w:val="280"/>
        </w:trPr>
        <w:tc>
          <w:tcPr>
            <w:tcW w:w="1754" w:type="dxa"/>
            <w:tcBorders>
              <w:top w:val="nil"/>
              <w:left w:val="nil"/>
              <w:bottom w:val="single" w:sz="12" w:space="0" w:color="FFFFFF"/>
              <w:right w:val="single" w:sz="4" w:space="0" w:color="FFFFFF"/>
            </w:tcBorders>
            <w:shd w:val="clear" w:color="4F81BD" w:fill="4F81BD"/>
            <w:noWrap/>
            <w:vAlign w:val="bottom"/>
            <w:hideMark/>
          </w:tcPr>
          <w:p w14:paraId="13032722" w14:textId="77777777" w:rsidR="00AD1066" w:rsidRPr="00AD1066" w:rsidRDefault="00AD1066" w:rsidP="00AD1066">
            <w:pPr>
              <w:rPr>
                <w:rFonts w:ascii="Arial" w:eastAsia="Times New Roman" w:hAnsi="Arial" w:cs="Arial"/>
                <w:b/>
                <w:bCs/>
                <w:sz w:val="20"/>
                <w:szCs w:val="20"/>
              </w:rPr>
            </w:pPr>
            <w:r w:rsidRPr="00AD1066">
              <w:rPr>
                <w:rFonts w:ascii="Arial" w:eastAsia="Times New Roman" w:hAnsi="Arial" w:cs="Arial"/>
                <w:b/>
                <w:bCs/>
                <w:sz w:val="20"/>
                <w:szCs w:val="20"/>
              </w:rPr>
              <w:t>Seattle HMA</w:t>
            </w:r>
          </w:p>
        </w:tc>
        <w:tc>
          <w:tcPr>
            <w:tcW w:w="1540" w:type="dxa"/>
            <w:tcBorders>
              <w:top w:val="nil"/>
              <w:left w:val="single" w:sz="4" w:space="0" w:color="FFFFFF"/>
              <w:bottom w:val="single" w:sz="12" w:space="0" w:color="FFFFFF"/>
              <w:right w:val="single" w:sz="4" w:space="0" w:color="FFFFFF"/>
            </w:tcBorders>
            <w:shd w:val="clear" w:color="4F81BD" w:fill="4F81BD"/>
            <w:noWrap/>
            <w:vAlign w:val="bottom"/>
            <w:hideMark/>
          </w:tcPr>
          <w:p w14:paraId="7B0108F5" w14:textId="77777777" w:rsidR="00AD1066" w:rsidRPr="00AD1066" w:rsidRDefault="00AD1066" w:rsidP="00AD1066">
            <w:pPr>
              <w:rPr>
                <w:rFonts w:ascii="Arial" w:eastAsia="Times New Roman" w:hAnsi="Arial" w:cs="Arial"/>
                <w:b/>
                <w:bCs/>
                <w:sz w:val="20"/>
                <w:szCs w:val="20"/>
              </w:rPr>
            </w:pPr>
            <w:r w:rsidRPr="00AD1066">
              <w:rPr>
                <w:rFonts w:ascii="Arial" w:eastAsia="Times New Roman" w:hAnsi="Arial" w:cs="Arial"/>
                <w:b/>
                <w:bCs/>
                <w:sz w:val="20"/>
                <w:szCs w:val="20"/>
              </w:rPr>
              <w:t>Sales Units</w:t>
            </w:r>
          </w:p>
        </w:tc>
        <w:tc>
          <w:tcPr>
            <w:tcW w:w="1600" w:type="dxa"/>
            <w:tcBorders>
              <w:top w:val="nil"/>
              <w:left w:val="single" w:sz="4" w:space="0" w:color="FFFFFF"/>
              <w:bottom w:val="single" w:sz="12" w:space="0" w:color="FFFFFF"/>
              <w:right w:val="nil"/>
            </w:tcBorders>
            <w:shd w:val="clear" w:color="4F81BD" w:fill="4F81BD"/>
            <w:noWrap/>
            <w:vAlign w:val="bottom"/>
            <w:hideMark/>
          </w:tcPr>
          <w:p w14:paraId="71C19563" w14:textId="77777777" w:rsidR="00AD1066" w:rsidRPr="00AD1066" w:rsidRDefault="00AD1066" w:rsidP="00AD1066">
            <w:pPr>
              <w:rPr>
                <w:rFonts w:ascii="Arial" w:eastAsia="Times New Roman" w:hAnsi="Arial" w:cs="Arial"/>
                <w:b/>
                <w:bCs/>
                <w:sz w:val="20"/>
                <w:szCs w:val="20"/>
              </w:rPr>
            </w:pPr>
            <w:r w:rsidRPr="00AD1066">
              <w:rPr>
                <w:rFonts w:ascii="Arial" w:eastAsia="Times New Roman" w:hAnsi="Arial" w:cs="Arial"/>
                <w:b/>
                <w:bCs/>
                <w:sz w:val="20"/>
                <w:szCs w:val="20"/>
              </w:rPr>
              <w:t>Rental Units</w:t>
            </w:r>
          </w:p>
        </w:tc>
      </w:tr>
      <w:tr w:rsidR="00AD1066" w:rsidRPr="00AD1066" w14:paraId="008B1847" w14:textId="77777777" w:rsidTr="00AD1066">
        <w:trPr>
          <w:trHeight w:val="280"/>
        </w:trPr>
        <w:tc>
          <w:tcPr>
            <w:tcW w:w="1754" w:type="dxa"/>
            <w:tcBorders>
              <w:top w:val="single" w:sz="4" w:space="0" w:color="FFFFFF"/>
              <w:left w:val="nil"/>
              <w:bottom w:val="single" w:sz="4" w:space="0" w:color="FFFFFF"/>
              <w:right w:val="single" w:sz="4" w:space="0" w:color="FFFFFF"/>
            </w:tcBorders>
            <w:shd w:val="clear" w:color="B8CCE4" w:fill="B8CCE4"/>
            <w:noWrap/>
            <w:vAlign w:val="bottom"/>
            <w:hideMark/>
          </w:tcPr>
          <w:p w14:paraId="7CE77EE2" w14:textId="77777777" w:rsidR="00AD1066" w:rsidRPr="00AD1066" w:rsidRDefault="00AD1066" w:rsidP="00AD1066">
            <w:pPr>
              <w:rPr>
                <w:rFonts w:ascii="Arial" w:eastAsia="Times New Roman" w:hAnsi="Arial" w:cs="Arial"/>
                <w:sz w:val="20"/>
                <w:szCs w:val="20"/>
              </w:rPr>
            </w:pPr>
            <w:r w:rsidRPr="00AD1066">
              <w:rPr>
                <w:rFonts w:ascii="Arial" w:eastAsia="Times New Roman" w:hAnsi="Arial" w:cs="Arial"/>
                <w:sz w:val="20"/>
                <w:szCs w:val="20"/>
              </w:rPr>
              <w:t>Total Demand</w:t>
            </w:r>
          </w:p>
        </w:tc>
        <w:tc>
          <w:tcPr>
            <w:tcW w:w="154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7FB94F1" w14:textId="77777777" w:rsidR="00AD1066" w:rsidRPr="00AD1066" w:rsidRDefault="00AD1066" w:rsidP="00AD1066">
            <w:pPr>
              <w:jc w:val="right"/>
              <w:rPr>
                <w:rFonts w:ascii="Arial" w:eastAsia="Times New Roman" w:hAnsi="Arial" w:cs="Arial"/>
                <w:sz w:val="20"/>
                <w:szCs w:val="20"/>
              </w:rPr>
            </w:pPr>
            <w:r w:rsidRPr="00AD1066">
              <w:rPr>
                <w:rFonts w:ascii="Arial" w:eastAsia="Times New Roman" w:hAnsi="Arial" w:cs="Arial"/>
                <w:sz w:val="20"/>
                <w:szCs w:val="20"/>
              </w:rPr>
              <w:t>33,500</w:t>
            </w:r>
          </w:p>
        </w:tc>
        <w:tc>
          <w:tcPr>
            <w:tcW w:w="1600" w:type="dxa"/>
            <w:tcBorders>
              <w:top w:val="single" w:sz="4" w:space="0" w:color="FFFFFF"/>
              <w:left w:val="single" w:sz="4" w:space="0" w:color="FFFFFF"/>
              <w:bottom w:val="single" w:sz="4" w:space="0" w:color="FFFFFF"/>
              <w:right w:val="nil"/>
            </w:tcBorders>
            <w:shd w:val="clear" w:color="B8CCE4" w:fill="B8CCE4"/>
            <w:noWrap/>
            <w:vAlign w:val="bottom"/>
            <w:hideMark/>
          </w:tcPr>
          <w:p w14:paraId="698DD0AB" w14:textId="77777777" w:rsidR="00AD1066" w:rsidRPr="00AD1066" w:rsidRDefault="00AD1066" w:rsidP="00AD1066">
            <w:pPr>
              <w:jc w:val="right"/>
              <w:rPr>
                <w:rFonts w:ascii="Arial" w:eastAsia="Times New Roman" w:hAnsi="Arial" w:cs="Arial"/>
                <w:sz w:val="20"/>
                <w:szCs w:val="20"/>
              </w:rPr>
            </w:pPr>
            <w:r w:rsidRPr="00AD1066">
              <w:rPr>
                <w:rFonts w:ascii="Arial" w:eastAsia="Times New Roman" w:hAnsi="Arial" w:cs="Arial"/>
                <w:sz w:val="20"/>
                <w:szCs w:val="20"/>
              </w:rPr>
              <w:t>32,750</w:t>
            </w:r>
          </w:p>
        </w:tc>
      </w:tr>
      <w:tr w:rsidR="00AD1066" w:rsidRPr="00AD1066" w14:paraId="4054C62C" w14:textId="77777777" w:rsidTr="00AD1066">
        <w:trPr>
          <w:trHeight w:val="280"/>
        </w:trPr>
        <w:tc>
          <w:tcPr>
            <w:tcW w:w="1754" w:type="dxa"/>
            <w:tcBorders>
              <w:top w:val="single" w:sz="4" w:space="0" w:color="FFFFFF"/>
              <w:left w:val="nil"/>
              <w:bottom w:val="nil"/>
              <w:right w:val="single" w:sz="4" w:space="0" w:color="FFFFFF"/>
            </w:tcBorders>
            <w:shd w:val="clear" w:color="DCE6F1" w:fill="DCE6F1"/>
            <w:noWrap/>
            <w:vAlign w:val="bottom"/>
            <w:hideMark/>
          </w:tcPr>
          <w:p w14:paraId="732EFB56" w14:textId="77777777" w:rsidR="00AD1066" w:rsidRPr="00AD1066" w:rsidRDefault="00AD1066" w:rsidP="00AD1066">
            <w:pPr>
              <w:rPr>
                <w:rFonts w:ascii="Arial" w:eastAsia="Times New Roman" w:hAnsi="Arial" w:cs="Arial"/>
                <w:sz w:val="20"/>
                <w:szCs w:val="20"/>
              </w:rPr>
            </w:pPr>
            <w:r w:rsidRPr="00AD1066">
              <w:rPr>
                <w:rFonts w:ascii="Arial" w:eastAsia="Times New Roman" w:hAnsi="Arial" w:cs="Arial"/>
                <w:sz w:val="20"/>
                <w:szCs w:val="20"/>
              </w:rPr>
              <w:t>Under Construction</w:t>
            </w:r>
          </w:p>
        </w:tc>
        <w:tc>
          <w:tcPr>
            <w:tcW w:w="1540" w:type="dxa"/>
            <w:tcBorders>
              <w:top w:val="single" w:sz="4" w:space="0" w:color="FFFFFF"/>
              <w:left w:val="single" w:sz="4" w:space="0" w:color="FFFFFF"/>
              <w:bottom w:val="nil"/>
              <w:right w:val="single" w:sz="4" w:space="0" w:color="FFFFFF"/>
            </w:tcBorders>
            <w:shd w:val="clear" w:color="DCE6F1" w:fill="DCE6F1"/>
            <w:noWrap/>
            <w:vAlign w:val="bottom"/>
            <w:hideMark/>
          </w:tcPr>
          <w:p w14:paraId="6C6CFE23" w14:textId="77777777" w:rsidR="00AD1066" w:rsidRPr="00AD1066" w:rsidRDefault="00AD1066" w:rsidP="00AD1066">
            <w:pPr>
              <w:jc w:val="right"/>
              <w:rPr>
                <w:rFonts w:ascii="Arial" w:eastAsia="Times New Roman" w:hAnsi="Arial" w:cs="Arial"/>
                <w:sz w:val="20"/>
                <w:szCs w:val="20"/>
              </w:rPr>
            </w:pPr>
            <w:r w:rsidRPr="00AD1066">
              <w:rPr>
                <w:rFonts w:ascii="Arial" w:eastAsia="Times New Roman" w:hAnsi="Arial" w:cs="Arial"/>
                <w:sz w:val="20"/>
                <w:szCs w:val="20"/>
              </w:rPr>
              <w:t>3,250</w:t>
            </w:r>
          </w:p>
        </w:tc>
        <w:tc>
          <w:tcPr>
            <w:tcW w:w="1600" w:type="dxa"/>
            <w:tcBorders>
              <w:top w:val="single" w:sz="4" w:space="0" w:color="FFFFFF"/>
              <w:left w:val="single" w:sz="4" w:space="0" w:color="FFFFFF"/>
              <w:bottom w:val="nil"/>
              <w:right w:val="nil"/>
            </w:tcBorders>
            <w:shd w:val="clear" w:color="DCE6F1" w:fill="DCE6F1"/>
            <w:noWrap/>
            <w:vAlign w:val="bottom"/>
            <w:hideMark/>
          </w:tcPr>
          <w:p w14:paraId="2C5E7FAC" w14:textId="77777777" w:rsidR="00AD1066" w:rsidRPr="00AD1066" w:rsidRDefault="00AD1066" w:rsidP="00AD1066">
            <w:pPr>
              <w:jc w:val="right"/>
              <w:rPr>
                <w:rFonts w:ascii="Arial" w:eastAsia="Times New Roman" w:hAnsi="Arial" w:cs="Arial"/>
                <w:sz w:val="20"/>
                <w:szCs w:val="20"/>
              </w:rPr>
            </w:pPr>
            <w:r w:rsidRPr="00AD1066">
              <w:rPr>
                <w:rFonts w:ascii="Arial" w:eastAsia="Times New Roman" w:hAnsi="Arial" w:cs="Arial"/>
                <w:sz w:val="20"/>
                <w:szCs w:val="20"/>
              </w:rPr>
              <w:t>20,800</w:t>
            </w:r>
          </w:p>
        </w:tc>
      </w:tr>
    </w:tbl>
    <w:p w14:paraId="0F4353EA" w14:textId="77777777" w:rsidR="00AD1066" w:rsidRDefault="00AD1066" w:rsidP="00AD1066">
      <w:pPr>
        <w:spacing w:line="480" w:lineRule="auto"/>
        <w:rPr>
          <w:rFonts w:ascii="Times New Roman" w:hAnsi="Times New Roman" w:cs="Times New Roman"/>
          <w:b/>
        </w:rPr>
      </w:pPr>
    </w:p>
    <w:p w14:paraId="24F6E7E4" w14:textId="77777777" w:rsidR="00CD0D81" w:rsidRDefault="00A61350" w:rsidP="00AD1066">
      <w:pPr>
        <w:spacing w:line="480" w:lineRule="auto"/>
        <w:rPr>
          <w:rFonts w:ascii="Times New Roman" w:hAnsi="Times New Roman" w:cs="Times New Roman"/>
          <w:b/>
        </w:rPr>
      </w:pPr>
      <w:r>
        <w:rPr>
          <w:rFonts w:ascii="Times New Roman" w:hAnsi="Times New Roman" w:cs="Times New Roman"/>
          <w:b/>
        </w:rPr>
        <w:t>Estimate/project competitive supply:</w:t>
      </w:r>
    </w:p>
    <w:p w14:paraId="2F2ACBED" w14:textId="77777777" w:rsidR="00A61350" w:rsidRPr="003D72F4" w:rsidRDefault="00A61350" w:rsidP="00A61350">
      <w:pPr>
        <w:pStyle w:val="ListParagraph"/>
        <w:numPr>
          <w:ilvl w:val="0"/>
          <w:numId w:val="6"/>
        </w:numPr>
        <w:spacing w:line="480" w:lineRule="auto"/>
        <w:rPr>
          <w:rFonts w:ascii="Times New Roman" w:hAnsi="Times New Roman" w:cs="Times New Roman"/>
          <w:b/>
        </w:rPr>
      </w:pPr>
      <w:r>
        <w:rPr>
          <w:rFonts w:ascii="Times New Roman" w:hAnsi="Times New Roman" w:cs="Times New Roman"/>
        </w:rPr>
        <w:t>For projected competitive supply, it is predicted that in 2019, the number of homes that will be listed as active list</w:t>
      </w:r>
      <w:r w:rsidR="003D72F4">
        <w:rPr>
          <w:rFonts w:ascii="Times New Roman" w:hAnsi="Times New Roman" w:cs="Times New Roman"/>
        </w:rPr>
        <w:t xml:space="preserve">ings will increase from -20% to up to 150% due to the number of jobs that are becoming available. </w:t>
      </w:r>
    </w:p>
    <w:p w14:paraId="17DE227C" w14:textId="77777777" w:rsidR="003D72F4" w:rsidRPr="003D72F4" w:rsidRDefault="003D72F4" w:rsidP="003D72F4">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noProof/>
        </w:rPr>
        <w:lastRenderedPageBreak/>
        <mc:AlternateContent>
          <mc:Choice Requires="wpi">
            <w:drawing>
              <wp:anchor distT="0" distB="0" distL="114300" distR="114300" simplePos="0" relativeHeight="251666432" behindDoc="0" locked="0" layoutInCell="1" allowOverlap="1" wp14:anchorId="4CFC68E3" wp14:editId="0A509DEA">
                <wp:simplePos x="0" y="0"/>
                <wp:positionH relativeFrom="column">
                  <wp:posOffset>5929340</wp:posOffset>
                </wp:positionH>
                <wp:positionV relativeFrom="paragraph">
                  <wp:posOffset>2322460</wp:posOffset>
                </wp:positionV>
                <wp:extent cx="497880" cy="1012680"/>
                <wp:effectExtent l="38100" t="38100" r="48260" b="41910"/>
                <wp:wrapNone/>
                <wp:docPr id="10"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497880" cy="1012680"/>
                      </w14:xfrm>
                    </w14:contentPart>
                  </a:graphicData>
                </a:graphic>
              </wp:anchor>
            </w:drawing>
          </mc:Choice>
          <mc:Fallback>
            <w:pict>
              <v:shapetype w14:anchorId="43595A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466.2pt;margin-top:182.15pt;width:40.6pt;height:81.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">
                <v:imagedata r:id="rId13" o:title=""/>
              </v:shape>
            </w:pict>
          </mc:Fallback>
        </mc:AlternateContent>
      </w:r>
      <w:r>
        <w:rPr>
          <w:rFonts w:ascii="Times New Roman" w:eastAsia="Times New Roman" w:hAnsi="Times New Roman" w:cs="Times New Roman"/>
          <w:noProof/>
        </w:rPr>
        <mc:AlternateContent>
          <mc:Choice Requires="wpi">
            <w:drawing>
              <wp:anchor distT="0" distB="0" distL="114300" distR="114300" simplePos="0" relativeHeight="251665408" behindDoc="0" locked="0" layoutInCell="1" allowOverlap="1" wp14:anchorId="51C6DE7E" wp14:editId="5552625C">
                <wp:simplePos x="0" y="0"/>
                <wp:positionH relativeFrom="column">
                  <wp:posOffset>6156500</wp:posOffset>
                </wp:positionH>
                <wp:positionV relativeFrom="paragraph">
                  <wp:posOffset>1545580</wp:posOffset>
                </wp:positionV>
                <wp:extent cx="274320" cy="756000"/>
                <wp:effectExtent l="38100" t="38100" r="43180" b="44450"/>
                <wp:wrapNone/>
                <wp:docPr id="9" name="Ink 9"/>
                <wp:cNvGraphicFramePr/>
                <a:graphic xmlns:a="http://schemas.openxmlformats.org/drawingml/2006/main">
                  <a:graphicData uri="http://schemas.microsoft.com/office/word/2010/wordprocessingInk">
                    <w14:contentPart bwMode="auto" r:id="rId14">
                      <w14:nvContentPartPr>
                        <w14:cNvContentPartPr/>
                      </w14:nvContentPartPr>
                      <w14:xfrm>
                        <a:off x="0" y="0"/>
                        <a:ext cx="274320" cy="756000"/>
                      </w14:xfrm>
                    </w14:contentPart>
                  </a:graphicData>
                </a:graphic>
              </wp:anchor>
            </w:drawing>
          </mc:Choice>
          <mc:Fallback>
            <w:pict>
              <v:shape w14:anchorId="211FE6AD" id="Ink 9" o:spid="_x0000_s1026" type="#_x0000_t75" style="position:absolute;margin-left:484.05pt;margin-top:121pt;width:23pt;height:60.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">
                <v:imagedata r:id="rId15" o:title=""/>
              </v:shape>
            </w:pict>
          </mc:Fallback>
        </mc:AlternateContent>
      </w:r>
      <w:r>
        <w:rPr>
          <w:rFonts w:ascii="Times New Roman" w:eastAsia="Times New Roman" w:hAnsi="Times New Roman" w:cs="Times New Roman"/>
          <w:noProof/>
        </w:rPr>
        <mc:AlternateContent>
          <mc:Choice Requires="wpi">
            <w:drawing>
              <wp:anchor distT="0" distB="0" distL="114300" distR="114300" simplePos="0" relativeHeight="251664384" behindDoc="0" locked="0" layoutInCell="1" allowOverlap="1" wp14:anchorId="5494546A" wp14:editId="59773D0C">
                <wp:simplePos x="0" y="0"/>
                <wp:positionH relativeFrom="column">
                  <wp:posOffset>5772380</wp:posOffset>
                </wp:positionH>
                <wp:positionV relativeFrom="paragraph">
                  <wp:posOffset>3245860</wp:posOffset>
                </wp:positionV>
                <wp:extent cx="166320" cy="259560"/>
                <wp:effectExtent l="38100" t="38100" r="24765" b="45720"/>
                <wp:wrapNone/>
                <wp:docPr id="8" name="Ink 8"/>
                <wp:cNvGraphicFramePr/>
                <a:graphic xmlns:a="http://schemas.openxmlformats.org/drawingml/2006/main">
                  <a:graphicData uri="http://schemas.microsoft.com/office/word/2010/wordprocessingInk">
                    <w14:contentPart bwMode="auto" r:id="rId16">
                      <w14:nvContentPartPr>
                        <w14:cNvContentPartPr/>
                      </w14:nvContentPartPr>
                      <w14:xfrm>
                        <a:off x="0" y="0"/>
                        <a:ext cx="166320" cy="259560"/>
                      </w14:xfrm>
                    </w14:contentPart>
                  </a:graphicData>
                </a:graphic>
              </wp:anchor>
            </w:drawing>
          </mc:Choice>
          <mc:Fallback>
            <w:pict>
              <v:shape w14:anchorId="206F2EB0" id="Ink 8" o:spid="_x0000_s1026" type="#_x0000_t75" style="position:absolute;margin-left:453.8pt;margin-top:254.9pt;width:14.55pt;height:21.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">
                <v:imagedata r:id="rId17" o:title=""/>
              </v:shape>
            </w:pict>
          </mc:Fallback>
        </mc:AlternateContent>
      </w:r>
      <w:r>
        <w:rPr>
          <w:rFonts w:ascii="Times New Roman" w:eastAsia="Times New Roman" w:hAnsi="Times New Roman" w:cs="Times New Roman"/>
          <w:noProof/>
        </w:rPr>
        <mc:AlternateContent>
          <mc:Choice Requires="wpi">
            <w:drawing>
              <wp:anchor distT="0" distB="0" distL="114300" distR="114300" simplePos="0" relativeHeight="251663360" behindDoc="0" locked="0" layoutInCell="1" allowOverlap="1" wp14:anchorId="4E6DEDB2" wp14:editId="6A449490">
                <wp:simplePos x="0" y="0"/>
                <wp:positionH relativeFrom="column">
                  <wp:posOffset>5993060</wp:posOffset>
                </wp:positionH>
                <wp:positionV relativeFrom="paragraph">
                  <wp:posOffset>1252900</wp:posOffset>
                </wp:positionV>
                <wp:extent cx="219600" cy="276120"/>
                <wp:effectExtent l="38100" t="38100" r="47625" b="41910"/>
                <wp:wrapNone/>
                <wp:docPr id="7" name="Ink 7"/>
                <wp:cNvGraphicFramePr/>
                <a:graphic xmlns:a="http://schemas.openxmlformats.org/drawingml/2006/main">
                  <a:graphicData uri="http://schemas.microsoft.com/office/word/2010/wordprocessingInk">
                    <w14:contentPart bwMode="auto" r:id="rId18">
                      <w14:nvContentPartPr>
                        <w14:cNvContentPartPr/>
                      </w14:nvContentPartPr>
                      <w14:xfrm>
                        <a:off x="0" y="0"/>
                        <a:ext cx="219600" cy="276120"/>
                      </w14:xfrm>
                    </w14:contentPart>
                  </a:graphicData>
                </a:graphic>
              </wp:anchor>
            </w:drawing>
          </mc:Choice>
          <mc:Fallback>
            <w:pict>
              <v:shape w14:anchorId="29C72D3F" id="Ink 7" o:spid="_x0000_s1026" type="#_x0000_t75" style="position:absolute;margin-left:471.2pt;margin-top:97.95pt;width:18.75pt;height:23.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">
                <v:imagedata r:id="rId19" o:title=""/>
              </v:shape>
            </w:pict>
          </mc:Fallback>
        </mc:AlternateContent>
      </w:r>
      <w:r w:rsidRPr="003D72F4">
        <w:rPr>
          <w:rFonts w:ascii="Times New Roman" w:eastAsia="Times New Roman" w:hAnsi="Times New Roman" w:cs="Times New Roman"/>
        </w:rPr>
        <w:fldChar w:fldCharType="begin"/>
      </w:r>
      <w:r w:rsidRPr="003D72F4">
        <w:rPr>
          <w:rFonts w:ascii="Times New Roman" w:eastAsia="Times New Roman" w:hAnsi="Times New Roman" w:cs="Times New Roman"/>
        </w:rPr>
        <w:instrText xml:space="preserve"> INCLUDEPICTURE "https://seattlebubble.com/blog/wp-content/uploads/2019/02/KingCoSupplyVsDemandPct_2019-01.png" \* MERGEFORMATINET </w:instrText>
      </w:r>
      <w:r w:rsidRPr="003D72F4">
        <w:rPr>
          <w:rFonts w:ascii="Times New Roman" w:eastAsia="Times New Roman" w:hAnsi="Times New Roman" w:cs="Times New Roman"/>
        </w:rPr>
        <w:fldChar w:fldCharType="separate"/>
      </w:r>
      <w:r w:rsidRPr="003D72F4">
        <w:rPr>
          <w:noProof/>
        </w:rPr>
        <w:drawing>
          <wp:inline distT="0" distB="0" distL="0" distR="0" wp14:anchorId="64043C6A" wp14:editId="118EA220">
            <wp:extent cx="5943600" cy="4050030"/>
            <wp:effectExtent l="0" t="0" r="0" b="1270"/>
            <wp:docPr id="5" name="Picture 5" descr="https://seattlebubble.com/blog/wp-content/uploads/2019/02/KingCoSupplyVsDemandPct_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attlebubble.com/blog/wp-content/uploads/2019/02/KingCoSupplyVsDemandPct_2019-0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050030"/>
                    </a:xfrm>
                    <a:prstGeom prst="rect">
                      <a:avLst/>
                    </a:prstGeom>
                    <a:noFill/>
                    <a:ln>
                      <a:noFill/>
                    </a:ln>
                  </pic:spPr>
                </pic:pic>
              </a:graphicData>
            </a:graphic>
          </wp:inline>
        </w:drawing>
      </w:r>
      <w:r w:rsidRPr="003D72F4">
        <w:rPr>
          <w:rFonts w:ascii="Times New Roman" w:eastAsia="Times New Roman" w:hAnsi="Times New Roman" w:cs="Times New Roman"/>
        </w:rPr>
        <w:fldChar w:fldCharType="end"/>
      </w:r>
    </w:p>
    <w:p w14:paraId="3FDDAB4A" w14:textId="77777777" w:rsidR="003D72F4" w:rsidRPr="001B2A80" w:rsidRDefault="001B2A80" w:rsidP="003D72F4">
      <w:pPr>
        <w:spacing w:line="480" w:lineRule="auto"/>
        <w:rPr>
          <w:rFonts w:ascii="Times New Roman" w:hAnsi="Times New Roman" w:cs="Times New Roman"/>
          <w:b/>
          <w:color w:val="FF0000"/>
        </w:rPr>
      </w:pPr>
      <w:r>
        <w:rPr>
          <w:rFonts w:ascii="Times New Roman" w:hAnsi="Times New Roman" w:cs="Times New Roman"/>
          <w:b/>
          <w:color w:val="FF0000"/>
        </w:rPr>
        <w:t>???</w:t>
      </w:r>
    </w:p>
    <w:p w14:paraId="36011139" w14:textId="77777777" w:rsidR="00246EB5" w:rsidRDefault="001B2A80" w:rsidP="003D72F4">
      <w:pPr>
        <w:spacing w:line="480" w:lineRule="auto"/>
        <w:rPr>
          <w:rFonts w:ascii="Times New Roman" w:hAnsi="Times New Roman" w:cs="Times New Roman"/>
          <w:b/>
        </w:rPr>
      </w:pPr>
      <w:r>
        <w:rPr>
          <w:rFonts w:ascii="Times New Roman" w:hAnsi="Times New Roman" w:cs="Times New Roman"/>
          <w:b/>
          <w:color w:val="FF0000"/>
        </w:rPr>
        <w:t>15</w:t>
      </w:r>
      <w:r w:rsidR="00065FBE">
        <w:rPr>
          <w:rFonts w:ascii="Times New Roman" w:hAnsi="Times New Roman" w:cs="Times New Roman"/>
          <w:b/>
        </w:rPr>
        <w:t>Opportunities and Constraints:</w:t>
      </w:r>
    </w:p>
    <w:p w14:paraId="61FE7B4A" w14:textId="77777777" w:rsidR="008F0A5A" w:rsidRDefault="00A52E58" w:rsidP="00246EB5">
      <w:pPr>
        <w:pStyle w:val="ListParagraph"/>
        <w:numPr>
          <w:ilvl w:val="0"/>
          <w:numId w:val="7"/>
        </w:numPr>
        <w:spacing w:line="480" w:lineRule="auto"/>
        <w:rPr>
          <w:rFonts w:ascii="Times New Roman" w:hAnsi="Times New Roman" w:cs="Times New Roman"/>
        </w:rPr>
      </w:pPr>
      <w:r>
        <w:rPr>
          <w:rFonts w:ascii="Times New Roman" w:hAnsi="Times New Roman" w:cs="Times New Roman"/>
        </w:rPr>
        <w:t xml:space="preserve">This property is in a great location. It is close to shopping as well as dining and is in close proximity to the University of Washington and is able to house more than one family. A few constraints would be not having a view of the mountains and also the amount of traffic that occurs on the cross streets near the house. </w:t>
      </w:r>
    </w:p>
    <w:p w14:paraId="7ACCBFF0" w14:textId="77777777" w:rsidR="008F0A5A" w:rsidRDefault="008F0A5A" w:rsidP="008F0A5A">
      <w:pPr>
        <w:spacing w:line="480" w:lineRule="auto"/>
        <w:rPr>
          <w:rFonts w:ascii="Times New Roman" w:hAnsi="Times New Roman" w:cs="Times New Roman"/>
          <w:b/>
        </w:rPr>
      </w:pPr>
      <w:r>
        <w:rPr>
          <w:rFonts w:ascii="Times New Roman" w:hAnsi="Times New Roman" w:cs="Times New Roman"/>
          <w:b/>
        </w:rPr>
        <w:t xml:space="preserve">Recommendations: </w:t>
      </w:r>
    </w:p>
    <w:p w14:paraId="1BEC5645" w14:textId="77777777" w:rsidR="00065FBE" w:rsidRPr="0055055D" w:rsidRDefault="001B2A80" w:rsidP="0055055D">
      <w:pPr>
        <w:pStyle w:val="ListParagraph"/>
        <w:numPr>
          <w:ilvl w:val="0"/>
          <w:numId w:val="7"/>
        </w:numPr>
        <w:spacing w:line="480" w:lineRule="auto"/>
        <w:rPr>
          <w:rFonts w:ascii="Times New Roman" w:hAnsi="Times New Roman" w:cs="Times New Roman"/>
        </w:rPr>
      </w:pPr>
      <w:r>
        <w:rPr>
          <w:rFonts w:ascii="Times New Roman" w:hAnsi="Times New Roman" w:cs="Times New Roman"/>
          <w:color w:val="FF0000"/>
        </w:rPr>
        <w:t>15</w:t>
      </w:r>
      <w:r w:rsidR="00346698">
        <w:rPr>
          <w:rFonts w:ascii="Times New Roman" w:hAnsi="Times New Roman" w:cs="Times New Roman"/>
        </w:rPr>
        <w:t xml:space="preserve">If I were to make any recommendations for anyone wanting to purchase this </w:t>
      </w:r>
      <w:r w:rsidR="00730530">
        <w:rPr>
          <w:rFonts w:ascii="Times New Roman" w:hAnsi="Times New Roman" w:cs="Times New Roman"/>
        </w:rPr>
        <w:t>property,</w:t>
      </w:r>
      <w:r w:rsidR="00346698">
        <w:rPr>
          <w:rFonts w:ascii="Times New Roman" w:hAnsi="Times New Roman" w:cs="Times New Roman"/>
        </w:rPr>
        <w:t xml:space="preserve"> I would tell them that it is in a great location and it would be a great place to either raise a family or rent out to a number of college students who would be willing to pay the rent. </w:t>
      </w:r>
    </w:p>
    <w:sectPr w:rsidR="00065FBE" w:rsidRPr="0055055D" w:rsidSect="00340805">
      <w:headerReference w:type="even" r:id="rId21"/>
      <w:headerReference w:type="default" r:id="rId22"/>
      <w:foot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7337" w14:textId="77777777" w:rsidR="00427730" w:rsidRDefault="00427730" w:rsidP="007B6215">
      <w:r>
        <w:separator/>
      </w:r>
    </w:p>
  </w:endnote>
  <w:endnote w:type="continuationSeparator" w:id="0">
    <w:p w14:paraId="11453142" w14:textId="77777777" w:rsidR="00427730" w:rsidRDefault="00427730" w:rsidP="007B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2087" w14:textId="77777777" w:rsidR="008F0A5A" w:rsidRDefault="008F0A5A" w:rsidP="008F0A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2A80">
      <w:rPr>
        <w:rStyle w:val="PageNumber"/>
        <w:noProof/>
      </w:rPr>
      <w:t>0</w:t>
    </w:r>
    <w:r>
      <w:rPr>
        <w:rStyle w:val="PageNumber"/>
      </w:rPr>
      <w:fldChar w:fldCharType="end"/>
    </w:r>
  </w:p>
  <w:p w14:paraId="5FF2D626" w14:textId="77777777" w:rsidR="008F0A5A" w:rsidRDefault="008F0A5A" w:rsidP="007B62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6384" w14:textId="77777777" w:rsidR="00427730" w:rsidRDefault="00427730" w:rsidP="007B6215">
      <w:r>
        <w:separator/>
      </w:r>
    </w:p>
  </w:footnote>
  <w:footnote w:type="continuationSeparator" w:id="0">
    <w:p w14:paraId="04623318" w14:textId="77777777" w:rsidR="00427730" w:rsidRDefault="00427730" w:rsidP="007B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83AE" w14:textId="77777777" w:rsidR="008F0A5A" w:rsidRDefault="008F0A5A" w:rsidP="008F0A5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5D4C75" w14:textId="77777777" w:rsidR="008F0A5A" w:rsidRDefault="008F0A5A" w:rsidP="007B62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F4B6" w14:textId="0FFE1B16" w:rsidR="008F0A5A" w:rsidRDefault="008F0A5A" w:rsidP="008F0A5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2A80">
      <w:rPr>
        <w:rStyle w:val="PageNumber"/>
        <w:noProof/>
      </w:rPr>
      <w:t>1</w:t>
    </w:r>
    <w:r>
      <w:rPr>
        <w:rStyle w:val="PageNumber"/>
      </w:rPr>
      <w:fldChar w:fldCharType="end"/>
    </w:r>
  </w:p>
  <w:p w14:paraId="586ABD96" w14:textId="77777777" w:rsidR="008F0A5A" w:rsidRDefault="008F0A5A" w:rsidP="007B62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D3D"/>
    <w:multiLevelType w:val="hybridMultilevel"/>
    <w:tmpl w:val="FC4A6658"/>
    <w:lvl w:ilvl="0" w:tplc="CCCAFED2">
      <w:numFmt w:val="bullet"/>
      <w:lvlText w:val="-"/>
      <w:lvlJc w:val="left"/>
      <w:pPr>
        <w:ind w:left="1440" w:hanging="360"/>
      </w:pPr>
      <w:rPr>
        <w:rFonts w:ascii="Times New Roman" w:eastAsiaTheme="minorEastAsia" w:hAnsi="Times New Roman"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347767"/>
    <w:multiLevelType w:val="hybridMultilevel"/>
    <w:tmpl w:val="E90E6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AB1727"/>
    <w:multiLevelType w:val="hybridMultilevel"/>
    <w:tmpl w:val="544C50A0"/>
    <w:lvl w:ilvl="0" w:tplc="CCCAFED2">
      <w:numFmt w:val="bullet"/>
      <w:lvlText w:val="-"/>
      <w:lvlJc w:val="left"/>
      <w:pPr>
        <w:ind w:left="720" w:hanging="360"/>
      </w:pPr>
      <w:rPr>
        <w:rFonts w:ascii="Times New Roman" w:eastAsiaTheme="minorEastAsia"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98574F"/>
    <w:multiLevelType w:val="hybridMultilevel"/>
    <w:tmpl w:val="0DF49A6A"/>
    <w:lvl w:ilvl="0" w:tplc="CCCAFED2">
      <w:numFmt w:val="bullet"/>
      <w:lvlText w:val="-"/>
      <w:lvlJc w:val="left"/>
      <w:pPr>
        <w:ind w:left="720" w:hanging="360"/>
      </w:pPr>
      <w:rPr>
        <w:rFonts w:ascii="Times New Roman" w:eastAsiaTheme="minorEastAsia"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B592C"/>
    <w:multiLevelType w:val="hybridMultilevel"/>
    <w:tmpl w:val="E7F67BEE"/>
    <w:lvl w:ilvl="0" w:tplc="CCCAFED2">
      <w:numFmt w:val="bullet"/>
      <w:lvlText w:val="-"/>
      <w:lvlJc w:val="left"/>
      <w:pPr>
        <w:ind w:left="780" w:hanging="360"/>
      </w:pPr>
      <w:rPr>
        <w:rFonts w:ascii="Times New Roman" w:eastAsiaTheme="minorEastAsia" w:hAnsi="Times New Roman"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B381CB4"/>
    <w:multiLevelType w:val="hybridMultilevel"/>
    <w:tmpl w:val="4712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1672D"/>
    <w:multiLevelType w:val="hybridMultilevel"/>
    <w:tmpl w:val="F2E86F5C"/>
    <w:lvl w:ilvl="0" w:tplc="CCCAFED2">
      <w:numFmt w:val="bullet"/>
      <w:lvlText w:val="-"/>
      <w:lvlJc w:val="left"/>
      <w:pPr>
        <w:ind w:left="780" w:hanging="360"/>
      </w:pPr>
      <w:rPr>
        <w:rFonts w:ascii="Times New Roman" w:eastAsiaTheme="minorEastAsia" w:hAnsi="Times New Roman"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6C"/>
    <w:rsid w:val="00031F83"/>
    <w:rsid w:val="00065FBE"/>
    <w:rsid w:val="0008726D"/>
    <w:rsid w:val="000A3017"/>
    <w:rsid w:val="00165909"/>
    <w:rsid w:val="0017155E"/>
    <w:rsid w:val="001B2A80"/>
    <w:rsid w:val="001D1A9B"/>
    <w:rsid w:val="00246EB5"/>
    <w:rsid w:val="00262FB2"/>
    <w:rsid w:val="002749A6"/>
    <w:rsid w:val="002C7833"/>
    <w:rsid w:val="002D18EE"/>
    <w:rsid w:val="00316DD7"/>
    <w:rsid w:val="00340805"/>
    <w:rsid w:val="00346698"/>
    <w:rsid w:val="0036108C"/>
    <w:rsid w:val="00367200"/>
    <w:rsid w:val="003874A1"/>
    <w:rsid w:val="003D72F4"/>
    <w:rsid w:val="003E0228"/>
    <w:rsid w:val="00401498"/>
    <w:rsid w:val="00427730"/>
    <w:rsid w:val="004514EC"/>
    <w:rsid w:val="004667CB"/>
    <w:rsid w:val="004B2E39"/>
    <w:rsid w:val="00533233"/>
    <w:rsid w:val="0055055D"/>
    <w:rsid w:val="00574945"/>
    <w:rsid w:val="00630D16"/>
    <w:rsid w:val="006370C4"/>
    <w:rsid w:val="00637BB3"/>
    <w:rsid w:val="00665319"/>
    <w:rsid w:val="00673E33"/>
    <w:rsid w:val="0067759D"/>
    <w:rsid w:val="00687D53"/>
    <w:rsid w:val="006E5271"/>
    <w:rsid w:val="00730530"/>
    <w:rsid w:val="007460F9"/>
    <w:rsid w:val="00755FB7"/>
    <w:rsid w:val="007B6215"/>
    <w:rsid w:val="007C0675"/>
    <w:rsid w:val="007E46CA"/>
    <w:rsid w:val="0082497D"/>
    <w:rsid w:val="008738F5"/>
    <w:rsid w:val="0088527B"/>
    <w:rsid w:val="008F0A5A"/>
    <w:rsid w:val="00946DDF"/>
    <w:rsid w:val="009526C2"/>
    <w:rsid w:val="009D6813"/>
    <w:rsid w:val="009E42F8"/>
    <w:rsid w:val="009F333B"/>
    <w:rsid w:val="00A15214"/>
    <w:rsid w:val="00A4173C"/>
    <w:rsid w:val="00A52E58"/>
    <w:rsid w:val="00A61350"/>
    <w:rsid w:val="00AD1066"/>
    <w:rsid w:val="00B31214"/>
    <w:rsid w:val="00B90F0A"/>
    <w:rsid w:val="00BA13D6"/>
    <w:rsid w:val="00BA27F7"/>
    <w:rsid w:val="00BB4299"/>
    <w:rsid w:val="00C94B14"/>
    <w:rsid w:val="00CB12AD"/>
    <w:rsid w:val="00CD0D81"/>
    <w:rsid w:val="00D35F71"/>
    <w:rsid w:val="00D623E5"/>
    <w:rsid w:val="00D9082E"/>
    <w:rsid w:val="00DB2A6C"/>
    <w:rsid w:val="00E77C10"/>
    <w:rsid w:val="00F11372"/>
    <w:rsid w:val="00F2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3DAE"/>
  <w14:defaultImageDpi w14:val="32767"/>
  <w15:docId w15:val="{8B8B31B0-8B7E-4B85-B099-44B7F231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215"/>
    <w:pPr>
      <w:tabs>
        <w:tab w:val="center" w:pos="4680"/>
        <w:tab w:val="right" w:pos="9360"/>
      </w:tabs>
    </w:pPr>
  </w:style>
  <w:style w:type="character" w:customStyle="1" w:styleId="HeaderChar">
    <w:name w:val="Header Char"/>
    <w:basedOn w:val="DefaultParagraphFont"/>
    <w:link w:val="Header"/>
    <w:uiPriority w:val="99"/>
    <w:rsid w:val="007B6215"/>
  </w:style>
  <w:style w:type="paragraph" w:styleId="Footer">
    <w:name w:val="footer"/>
    <w:basedOn w:val="Normal"/>
    <w:link w:val="FooterChar"/>
    <w:uiPriority w:val="99"/>
    <w:unhideWhenUsed/>
    <w:rsid w:val="007B6215"/>
    <w:pPr>
      <w:tabs>
        <w:tab w:val="center" w:pos="4680"/>
        <w:tab w:val="right" w:pos="9360"/>
      </w:tabs>
    </w:pPr>
  </w:style>
  <w:style w:type="character" w:customStyle="1" w:styleId="FooterChar">
    <w:name w:val="Footer Char"/>
    <w:basedOn w:val="DefaultParagraphFont"/>
    <w:link w:val="Footer"/>
    <w:uiPriority w:val="99"/>
    <w:rsid w:val="007B6215"/>
  </w:style>
  <w:style w:type="character" w:styleId="PageNumber">
    <w:name w:val="page number"/>
    <w:basedOn w:val="DefaultParagraphFont"/>
    <w:uiPriority w:val="99"/>
    <w:semiHidden/>
    <w:unhideWhenUsed/>
    <w:rsid w:val="007B6215"/>
  </w:style>
  <w:style w:type="paragraph" w:styleId="ListParagraph">
    <w:name w:val="List Paragraph"/>
    <w:basedOn w:val="Normal"/>
    <w:uiPriority w:val="34"/>
    <w:qFormat/>
    <w:rsid w:val="003E0228"/>
    <w:pPr>
      <w:ind w:left="720"/>
      <w:contextualSpacing/>
    </w:pPr>
  </w:style>
  <w:style w:type="paragraph" w:styleId="NoSpacing">
    <w:name w:val="No Spacing"/>
    <w:link w:val="NoSpacingChar"/>
    <w:uiPriority w:val="1"/>
    <w:qFormat/>
    <w:rsid w:val="00340805"/>
    <w:rPr>
      <w:rFonts w:eastAsiaTheme="minorEastAsia"/>
      <w:sz w:val="22"/>
      <w:szCs w:val="22"/>
      <w:lang w:eastAsia="zh-CN"/>
    </w:rPr>
  </w:style>
  <w:style w:type="character" w:customStyle="1" w:styleId="NoSpacingChar">
    <w:name w:val="No Spacing Char"/>
    <w:basedOn w:val="DefaultParagraphFont"/>
    <w:link w:val="NoSpacing"/>
    <w:uiPriority w:val="1"/>
    <w:rsid w:val="00340805"/>
    <w:rPr>
      <w:rFonts w:eastAsiaTheme="minorEastAsia"/>
      <w:sz w:val="22"/>
      <w:szCs w:val="22"/>
      <w:lang w:eastAsia="zh-CN"/>
    </w:rPr>
  </w:style>
  <w:style w:type="table" w:styleId="TableGrid">
    <w:name w:val="Table Grid"/>
    <w:basedOn w:val="TableNormal"/>
    <w:uiPriority w:val="39"/>
    <w:rsid w:val="00637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7B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7B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9816">
      <w:bodyDiv w:val="1"/>
      <w:marLeft w:val="0"/>
      <w:marRight w:val="0"/>
      <w:marTop w:val="0"/>
      <w:marBottom w:val="0"/>
      <w:divBdr>
        <w:top w:val="none" w:sz="0" w:space="0" w:color="auto"/>
        <w:left w:val="none" w:sz="0" w:space="0" w:color="auto"/>
        <w:bottom w:val="none" w:sz="0" w:space="0" w:color="auto"/>
        <w:right w:val="none" w:sz="0" w:space="0" w:color="auto"/>
      </w:divBdr>
    </w:div>
    <w:div w:id="566191660">
      <w:bodyDiv w:val="1"/>
      <w:marLeft w:val="0"/>
      <w:marRight w:val="0"/>
      <w:marTop w:val="0"/>
      <w:marBottom w:val="0"/>
      <w:divBdr>
        <w:top w:val="none" w:sz="0" w:space="0" w:color="auto"/>
        <w:left w:val="none" w:sz="0" w:space="0" w:color="auto"/>
        <w:bottom w:val="none" w:sz="0" w:space="0" w:color="auto"/>
        <w:right w:val="none" w:sz="0" w:space="0" w:color="auto"/>
      </w:divBdr>
    </w:div>
    <w:div w:id="835923322">
      <w:bodyDiv w:val="1"/>
      <w:marLeft w:val="0"/>
      <w:marRight w:val="0"/>
      <w:marTop w:val="0"/>
      <w:marBottom w:val="0"/>
      <w:divBdr>
        <w:top w:val="none" w:sz="0" w:space="0" w:color="auto"/>
        <w:left w:val="none" w:sz="0" w:space="0" w:color="auto"/>
        <w:bottom w:val="none" w:sz="0" w:space="0" w:color="auto"/>
        <w:right w:val="none" w:sz="0" w:space="0" w:color="auto"/>
      </w:divBdr>
    </w:div>
    <w:div w:id="876239607">
      <w:bodyDiv w:val="1"/>
      <w:marLeft w:val="0"/>
      <w:marRight w:val="0"/>
      <w:marTop w:val="0"/>
      <w:marBottom w:val="0"/>
      <w:divBdr>
        <w:top w:val="none" w:sz="0" w:space="0" w:color="auto"/>
        <w:left w:val="none" w:sz="0" w:space="0" w:color="auto"/>
        <w:bottom w:val="none" w:sz="0" w:space="0" w:color="auto"/>
        <w:right w:val="none" w:sz="0" w:space="0" w:color="auto"/>
      </w:divBdr>
    </w:div>
    <w:div w:id="910626860">
      <w:bodyDiv w:val="1"/>
      <w:marLeft w:val="0"/>
      <w:marRight w:val="0"/>
      <w:marTop w:val="0"/>
      <w:marBottom w:val="0"/>
      <w:divBdr>
        <w:top w:val="none" w:sz="0" w:space="0" w:color="auto"/>
        <w:left w:val="none" w:sz="0" w:space="0" w:color="auto"/>
        <w:bottom w:val="none" w:sz="0" w:space="0" w:color="auto"/>
        <w:right w:val="none" w:sz="0" w:space="0" w:color="auto"/>
      </w:divBdr>
    </w:div>
    <w:div w:id="1324238137">
      <w:bodyDiv w:val="1"/>
      <w:marLeft w:val="0"/>
      <w:marRight w:val="0"/>
      <w:marTop w:val="0"/>
      <w:marBottom w:val="0"/>
      <w:divBdr>
        <w:top w:val="none" w:sz="0" w:space="0" w:color="auto"/>
        <w:left w:val="none" w:sz="0" w:space="0" w:color="auto"/>
        <w:bottom w:val="none" w:sz="0" w:space="0" w:color="auto"/>
        <w:right w:val="none" w:sz="0" w:space="0" w:color="auto"/>
      </w:divBdr>
    </w:div>
    <w:div w:id="1353604099">
      <w:bodyDiv w:val="1"/>
      <w:marLeft w:val="0"/>
      <w:marRight w:val="0"/>
      <w:marTop w:val="0"/>
      <w:marBottom w:val="0"/>
      <w:divBdr>
        <w:top w:val="none" w:sz="0" w:space="0" w:color="auto"/>
        <w:left w:val="none" w:sz="0" w:space="0" w:color="auto"/>
        <w:bottom w:val="none" w:sz="0" w:space="0" w:color="auto"/>
        <w:right w:val="none" w:sz="0" w:space="0" w:color="auto"/>
      </w:divBdr>
    </w:div>
    <w:div w:id="1443959893">
      <w:bodyDiv w:val="1"/>
      <w:marLeft w:val="0"/>
      <w:marRight w:val="0"/>
      <w:marTop w:val="0"/>
      <w:marBottom w:val="0"/>
      <w:divBdr>
        <w:top w:val="none" w:sz="0" w:space="0" w:color="auto"/>
        <w:left w:val="none" w:sz="0" w:space="0" w:color="auto"/>
        <w:bottom w:val="none" w:sz="0" w:space="0" w:color="auto"/>
        <w:right w:val="none" w:sz="0" w:space="0" w:color="auto"/>
      </w:divBdr>
    </w:div>
    <w:div w:id="1849441150">
      <w:bodyDiv w:val="1"/>
      <w:marLeft w:val="0"/>
      <w:marRight w:val="0"/>
      <w:marTop w:val="0"/>
      <w:marBottom w:val="0"/>
      <w:divBdr>
        <w:top w:val="none" w:sz="0" w:space="0" w:color="auto"/>
        <w:left w:val="none" w:sz="0" w:space="0" w:color="auto"/>
        <w:bottom w:val="none" w:sz="0" w:space="0" w:color="auto"/>
        <w:right w:val="none" w:sz="0" w:space="0" w:color="auto"/>
      </w:divBdr>
    </w:div>
    <w:div w:id="1930380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customXml" Target="ink/ink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customXml" Target="ink/ink2.xm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Users\kyledensley%201\Downloads\King%20County%20data%20tables-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kyledensley%201\Downloads\King%20County%20data%20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US"/>
              <a:t>Occupational Makeup of the Workforce, 2014</a:t>
            </a:r>
          </a:p>
        </c:rich>
      </c:tx>
      <c:overlay val="1"/>
    </c:title>
    <c:autoTitleDeleted val="0"/>
    <c:plotArea>
      <c:layout>
        <c:manualLayout>
          <c:layoutTarget val="inner"/>
          <c:xMode val="edge"/>
          <c:yMode val="edge"/>
          <c:x val="0.43263757115750168"/>
          <c:y val="0.13315926892950367"/>
          <c:w val="0.53510436432637576"/>
          <c:h val="0.85378590078329064"/>
        </c:manualLayout>
      </c:layout>
      <c:barChart>
        <c:barDir val="bar"/>
        <c:grouping val="clustered"/>
        <c:varyColors val="0"/>
        <c:ser>
          <c:idx val="0"/>
          <c:order val="0"/>
          <c:tx>
            <c:strRef>
              <c:f>OccComp!$C$3</c:f>
              <c:strCache>
                <c:ptCount val="1"/>
                <c:pt idx="0">
                  <c:v>U.S.</c:v>
                </c:pt>
              </c:strCache>
            </c:strRef>
          </c:tx>
          <c:spPr>
            <a:gradFill rotWithShape="0">
              <a:gsLst>
                <a:gs pos="0">
                  <a:srgbClr val="CC6600"/>
                </a:gs>
                <a:gs pos="100000">
                  <a:srgbClr val="CC6600">
                    <a:gamma/>
                    <a:shade val="46275"/>
                    <a:invGamma/>
                  </a:srgbClr>
                </a:gs>
              </a:gsLst>
              <a:lin ang="5400000" scaled="1"/>
            </a:gradFill>
            <a:ln w="25400">
              <a:noFill/>
            </a:ln>
          </c:spPr>
          <c:invertIfNegative val="0"/>
          <c:cat>
            <c:strRef>
              <c:f>OccComp!$B$5:$B$26</c:f>
              <c:strCache>
                <c:ptCount val="22"/>
                <c:pt idx="0">
                  <c:v>Management</c:v>
                </c:pt>
                <c:pt idx="1">
                  <c:v>Business and Financial Operations</c:v>
                </c:pt>
                <c:pt idx="2">
                  <c:v>Computer and Math</c:v>
                </c:pt>
                <c:pt idx="3">
                  <c:v>Architecture and Engineering</c:v>
                </c:pt>
                <c:pt idx="4">
                  <c:v>Life, Physical, and Social Sciences</c:v>
                </c:pt>
                <c:pt idx="5">
                  <c:v>Community and Social Services</c:v>
                </c:pt>
                <c:pt idx="6">
                  <c:v>Legal Occupations</c:v>
                </c:pt>
                <c:pt idx="7">
                  <c:v>Education, Training, and Library</c:v>
                </c:pt>
                <c:pt idx="8">
                  <c:v>Arts, Design, Entertainment, Sports, &amp; Media</c:v>
                </c:pt>
                <c:pt idx="9">
                  <c:v>Healthcare Practitioners and Technicians</c:v>
                </c:pt>
                <c:pt idx="10">
                  <c:v>Healthcare Support </c:v>
                </c:pt>
                <c:pt idx="11">
                  <c:v>Protective Service</c:v>
                </c:pt>
                <c:pt idx="12">
                  <c:v>Food Preparation and Serving</c:v>
                </c:pt>
                <c:pt idx="13">
                  <c:v>Building &amp; Grounds Cleaning &amp; Maintenance</c:v>
                </c:pt>
                <c:pt idx="14">
                  <c:v>Personal Care and Service</c:v>
                </c:pt>
                <c:pt idx="15">
                  <c:v>Sales and Related</c:v>
                </c:pt>
                <c:pt idx="16">
                  <c:v>Office and Administrative Support</c:v>
                </c:pt>
                <c:pt idx="17">
                  <c:v>Farming, Fishing, and Forestry</c:v>
                </c:pt>
                <c:pt idx="18">
                  <c:v>Construction and Extraction</c:v>
                </c:pt>
                <c:pt idx="19">
                  <c:v>Installation, Maintenance, and Repair</c:v>
                </c:pt>
                <c:pt idx="20">
                  <c:v>Production</c:v>
                </c:pt>
                <c:pt idx="21">
                  <c:v>Transportation and Material Moving</c:v>
                </c:pt>
              </c:strCache>
            </c:strRef>
          </c:cat>
          <c:val>
            <c:numRef>
              <c:f>OccComp!$F$5:$F$26</c:f>
              <c:numCache>
                <c:formatCode>0.0%</c:formatCode>
                <c:ptCount val="22"/>
                <c:pt idx="0">
                  <c:v>6.0831048778430173E-2</c:v>
                </c:pt>
                <c:pt idx="1">
                  <c:v>5.0254450813372403E-2</c:v>
                </c:pt>
                <c:pt idx="2">
                  <c:v>2.7024728992114385E-2</c:v>
                </c:pt>
                <c:pt idx="3">
                  <c:v>1.6824111082842489E-2</c:v>
                </c:pt>
                <c:pt idx="4">
                  <c:v>8.7046689947316309E-3</c:v>
                </c:pt>
                <c:pt idx="5">
                  <c:v>1.6379046352495253E-2</c:v>
                </c:pt>
                <c:pt idx="6">
                  <c:v>8.4243446421845645E-3</c:v>
                </c:pt>
                <c:pt idx="7">
                  <c:v>6.1220314348554773E-2</c:v>
                </c:pt>
                <c:pt idx="8">
                  <c:v>1.7431923363839089E-2</c:v>
                </c:pt>
                <c:pt idx="9">
                  <c:v>5.4713069425448006E-2</c:v>
                </c:pt>
                <c:pt idx="10">
                  <c:v>2.815200488375507E-2</c:v>
                </c:pt>
                <c:pt idx="11">
                  <c:v>2.2876327139847975E-2</c:v>
                </c:pt>
                <c:pt idx="12">
                  <c:v>8.2819239284734489E-2</c:v>
                </c:pt>
                <c:pt idx="13">
                  <c:v>3.7313695571738789E-2</c:v>
                </c:pt>
                <c:pt idx="14">
                  <c:v>3.9897063834903573E-2</c:v>
                </c:pt>
                <c:pt idx="15">
                  <c:v>0.10245190809878311</c:v>
                </c:pt>
                <c:pt idx="16">
                  <c:v>0.15122967399340639</c:v>
                </c:pt>
                <c:pt idx="17">
                  <c:v>6.4574242443365517E-3</c:v>
                </c:pt>
                <c:pt idx="18">
                  <c:v>4.3189214288039249E-2</c:v>
                </c:pt>
                <c:pt idx="19">
                  <c:v>3.7734182100559385E-2</c:v>
                </c:pt>
                <c:pt idx="20">
                  <c:v>6.1314641500359701E-2</c:v>
                </c:pt>
                <c:pt idx="21">
                  <c:v>6.4756918265522961E-2</c:v>
                </c:pt>
              </c:numCache>
            </c:numRef>
          </c:val>
          <c:extLst>
            <c:ext xmlns:c16="http://schemas.microsoft.com/office/drawing/2014/chart" uri="{C3380CC4-5D6E-409C-BE32-E72D297353CC}">
              <c16:uniqueId val="{00000000-8969-0E4A-966E-49B6615EF2E5}"/>
            </c:ext>
          </c:extLst>
        </c:ser>
        <c:ser>
          <c:idx val="1"/>
          <c:order val="1"/>
          <c:tx>
            <c:strRef>
              <c:f>OccComp!$G$3</c:f>
              <c:strCache>
                <c:ptCount val="1"/>
                <c:pt idx="0">
                  <c:v>State</c:v>
                </c:pt>
              </c:strCache>
            </c:strRef>
          </c:tx>
          <c:spPr>
            <a:gradFill rotWithShape="0">
              <a:gsLst>
                <a:gs pos="0">
                  <a:srgbClr val="003366"/>
                </a:gs>
                <a:gs pos="100000">
                  <a:srgbClr val="003366">
                    <a:gamma/>
                    <a:shade val="46275"/>
                    <a:invGamma/>
                  </a:srgbClr>
                </a:gs>
              </a:gsLst>
              <a:lin ang="5400000" scaled="1"/>
            </a:gradFill>
            <a:ln w="25400">
              <a:noFill/>
            </a:ln>
          </c:spPr>
          <c:invertIfNegative val="0"/>
          <c:cat>
            <c:strRef>
              <c:f>OccComp!$B$5:$B$26</c:f>
              <c:strCache>
                <c:ptCount val="22"/>
                <c:pt idx="0">
                  <c:v>Management</c:v>
                </c:pt>
                <c:pt idx="1">
                  <c:v>Business and Financial Operations</c:v>
                </c:pt>
                <c:pt idx="2">
                  <c:v>Computer and Math</c:v>
                </c:pt>
                <c:pt idx="3">
                  <c:v>Architecture and Engineering</c:v>
                </c:pt>
                <c:pt idx="4">
                  <c:v>Life, Physical, and Social Sciences</c:v>
                </c:pt>
                <c:pt idx="5">
                  <c:v>Community and Social Services</c:v>
                </c:pt>
                <c:pt idx="6">
                  <c:v>Legal Occupations</c:v>
                </c:pt>
                <c:pt idx="7">
                  <c:v>Education, Training, and Library</c:v>
                </c:pt>
                <c:pt idx="8">
                  <c:v>Arts, Design, Entertainment, Sports, &amp; Media</c:v>
                </c:pt>
                <c:pt idx="9">
                  <c:v>Healthcare Practitioners and Technicians</c:v>
                </c:pt>
                <c:pt idx="10">
                  <c:v>Healthcare Support </c:v>
                </c:pt>
                <c:pt idx="11">
                  <c:v>Protective Service</c:v>
                </c:pt>
                <c:pt idx="12">
                  <c:v>Food Preparation and Serving</c:v>
                </c:pt>
                <c:pt idx="13">
                  <c:v>Building &amp; Grounds Cleaning &amp; Maintenance</c:v>
                </c:pt>
                <c:pt idx="14">
                  <c:v>Personal Care and Service</c:v>
                </c:pt>
                <c:pt idx="15">
                  <c:v>Sales and Related</c:v>
                </c:pt>
                <c:pt idx="16">
                  <c:v>Office and Administrative Support</c:v>
                </c:pt>
                <c:pt idx="17">
                  <c:v>Farming, Fishing, and Forestry</c:v>
                </c:pt>
                <c:pt idx="18">
                  <c:v>Construction and Extraction</c:v>
                </c:pt>
                <c:pt idx="19">
                  <c:v>Installation, Maintenance, and Repair</c:v>
                </c:pt>
                <c:pt idx="20">
                  <c:v>Production</c:v>
                </c:pt>
                <c:pt idx="21">
                  <c:v>Transportation and Material Moving</c:v>
                </c:pt>
              </c:strCache>
            </c:strRef>
          </c:cat>
          <c:val>
            <c:numRef>
              <c:f>OccComp!$G$5:$G$26</c:f>
              <c:numCache>
                <c:formatCode>0.0%</c:formatCode>
                <c:ptCount val="22"/>
                <c:pt idx="0">
                  <c:v>5.420373149303967E-2</c:v>
                </c:pt>
                <c:pt idx="1">
                  <c:v>5.8385326139548055E-2</c:v>
                </c:pt>
                <c:pt idx="2">
                  <c:v>4.6778539333508222E-2</c:v>
                </c:pt>
                <c:pt idx="3">
                  <c:v>2.4367372885831247E-2</c:v>
                </c:pt>
                <c:pt idx="4">
                  <c:v>1.05965701732326E-2</c:v>
                </c:pt>
                <c:pt idx="5">
                  <c:v>1.706121444652603E-2</c:v>
                </c:pt>
                <c:pt idx="6">
                  <c:v>8.1548089194792544E-3</c:v>
                </c:pt>
                <c:pt idx="7">
                  <c:v>5.8691902195958046E-2</c:v>
                </c:pt>
                <c:pt idx="8">
                  <c:v>2.1206271164523727E-2</c:v>
                </c:pt>
                <c:pt idx="9">
                  <c:v>4.5817420542137222E-2</c:v>
                </c:pt>
                <c:pt idx="10">
                  <c:v>2.5027053766989067E-2</c:v>
                </c:pt>
                <c:pt idx="11">
                  <c:v>1.8067720195968896E-2</c:v>
                </c:pt>
                <c:pt idx="12">
                  <c:v>7.5952933439026898E-2</c:v>
                </c:pt>
                <c:pt idx="13">
                  <c:v>3.2519612732212093E-2</c:v>
                </c:pt>
                <c:pt idx="14">
                  <c:v>4.3256054663024672E-2</c:v>
                </c:pt>
                <c:pt idx="15">
                  <c:v>0.10101595422939368</c:v>
                </c:pt>
                <c:pt idx="16">
                  <c:v>0.1259074180273001</c:v>
                </c:pt>
                <c:pt idx="17">
                  <c:v>2.5858291640607226E-2</c:v>
                </c:pt>
                <c:pt idx="18">
                  <c:v>5.3341093837107632E-2</c:v>
                </c:pt>
                <c:pt idx="19">
                  <c:v>3.6564475599371891E-2</c:v>
                </c:pt>
                <c:pt idx="20">
                  <c:v>5.2923476732333129E-2</c:v>
                </c:pt>
                <c:pt idx="21">
                  <c:v>6.4302757842880628E-2</c:v>
                </c:pt>
              </c:numCache>
            </c:numRef>
          </c:val>
          <c:extLst>
            <c:ext xmlns:c16="http://schemas.microsoft.com/office/drawing/2014/chart" uri="{C3380CC4-5D6E-409C-BE32-E72D297353CC}">
              <c16:uniqueId val="{00000001-8969-0E4A-966E-49B6615EF2E5}"/>
            </c:ext>
          </c:extLst>
        </c:ser>
        <c:ser>
          <c:idx val="2"/>
          <c:order val="2"/>
          <c:tx>
            <c:strRef>
              <c:f>OccComp!$H$3</c:f>
              <c:strCache>
                <c:ptCount val="1"/>
                <c:pt idx="0">
                  <c:v>King County</c:v>
                </c:pt>
              </c:strCache>
            </c:strRef>
          </c:tx>
          <c:spPr>
            <a:gradFill rotWithShape="0">
              <a:gsLst>
                <a:gs pos="0">
                  <a:srgbClr val="CCCC99"/>
                </a:gs>
                <a:gs pos="100000">
                  <a:srgbClr val="CCCC99">
                    <a:gamma/>
                    <a:shade val="46275"/>
                    <a:invGamma/>
                  </a:srgbClr>
                </a:gs>
              </a:gsLst>
              <a:lin ang="5400000" scaled="1"/>
            </a:gradFill>
            <a:ln w="25400">
              <a:noFill/>
            </a:ln>
          </c:spPr>
          <c:invertIfNegative val="0"/>
          <c:cat>
            <c:strRef>
              <c:f>OccComp!$B$5:$B$26</c:f>
              <c:strCache>
                <c:ptCount val="22"/>
                <c:pt idx="0">
                  <c:v>Management</c:v>
                </c:pt>
                <c:pt idx="1">
                  <c:v>Business and Financial Operations</c:v>
                </c:pt>
                <c:pt idx="2">
                  <c:v>Computer and Math</c:v>
                </c:pt>
                <c:pt idx="3">
                  <c:v>Architecture and Engineering</c:v>
                </c:pt>
                <c:pt idx="4">
                  <c:v>Life, Physical, and Social Sciences</c:v>
                </c:pt>
                <c:pt idx="5">
                  <c:v>Community and Social Services</c:v>
                </c:pt>
                <c:pt idx="6">
                  <c:v>Legal Occupations</c:v>
                </c:pt>
                <c:pt idx="7">
                  <c:v>Education, Training, and Library</c:v>
                </c:pt>
                <c:pt idx="8">
                  <c:v>Arts, Design, Entertainment, Sports, &amp; Media</c:v>
                </c:pt>
                <c:pt idx="9">
                  <c:v>Healthcare Practitioners and Technicians</c:v>
                </c:pt>
                <c:pt idx="10">
                  <c:v>Healthcare Support </c:v>
                </c:pt>
                <c:pt idx="11">
                  <c:v>Protective Service</c:v>
                </c:pt>
                <c:pt idx="12">
                  <c:v>Food Preparation and Serving</c:v>
                </c:pt>
                <c:pt idx="13">
                  <c:v>Building &amp; Grounds Cleaning &amp; Maintenance</c:v>
                </c:pt>
                <c:pt idx="14">
                  <c:v>Personal Care and Service</c:v>
                </c:pt>
                <c:pt idx="15">
                  <c:v>Sales and Related</c:v>
                </c:pt>
                <c:pt idx="16">
                  <c:v>Office and Administrative Support</c:v>
                </c:pt>
                <c:pt idx="17">
                  <c:v>Farming, Fishing, and Forestry</c:v>
                </c:pt>
                <c:pt idx="18">
                  <c:v>Construction and Extraction</c:v>
                </c:pt>
                <c:pt idx="19">
                  <c:v>Installation, Maintenance, and Repair</c:v>
                </c:pt>
                <c:pt idx="20">
                  <c:v>Production</c:v>
                </c:pt>
                <c:pt idx="21">
                  <c:v>Transportation and Material Moving</c:v>
                </c:pt>
              </c:strCache>
            </c:strRef>
          </c:cat>
          <c:val>
            <c:numRef>
              <c:f>OccComp!$H$5:$H$26</c:f>
              <c:numCache>
                <c:formatCode>0.0%</c:formatCode>
                <c:ptCount val="22"/>
                <c:pt idx="0">
                  <c:v>6.3246221714677905E-2</c:v>
                </c:pt>
                <c:pt idx="1">
                  <c:v>8.1540887236486087E-2</c:v>
                </c:pt>
                <c:pt idx="2">
                  <c:v>8.8801510521090851E-2</c:v>
                </c:pt>
                <c:pt idx="3">
                  <c:v>2.7012315880009026E-2</c:v>
                </c:pt>
                <c:pt idx="4">
                  <c:v>1.2225041111810426E-2</c:v>
                </c:pt>
                <c:pt idx="5">
                  <c:v>1.3439831126164413E-2</c:v>
                </c:pt>
                <c:pt idx="6">
                  <c:v>1.087327180800406E-2</c:v>
                </c:pt>
                <c:pt idx="7">
                  <c:v>5.1670750812323231E-2</c:v>
                </c:pt>
                <c:pt idx="8">
                  <c:v>2.6351210572494125E-2</c:v>
                </c:pt>
                <c:pt idx="9">
                  <c:v>4.3335921520960358E-2</c:v>
                </c:pt>
                <c:pt idx="10">
                  <c:v>2.2458114977531793E-2</c:v>
                </c:pt>
                <c:pt idx="11">
                  <c:v>1.6112369157743188E-2</c:v>
                </c:pt>
                <c:pt idx="12">
                  <c:v>7.3439643680820954E-2</c:v>
                </c:pt>
                <c:pt idx="13">
                  <c:v>2.6005878574348391E-2</c:v>
                </c:pt>
                <c:pt idx="14">
                  <c:v>4.0582637802967551E-2</c:v>
                </c:pt>
                <c:pt idx="15">
                  <c:v>9.9118213847741027E-2</c:v>
                </c:pt>
                <c:pt idx="16">
                  <c:v>0.11952596514525933</c:v>
                </c:pt>
                <c:pt idx="17">
                  <c:v>2.4295800287079754E-3</c:v>
                </c:pt>
                <c:pt idx="18">
                  <c:v>4.4691295542910202E-2</c:v>
                </c:pt>
                <c:pt idx="19">
                  <c:v>2.9386383249307355E-2</c:v>
                </c:pt>
                <c:pt idx="20">
                  <c:v>4.4911183349662709E-2</c:v>
                </c:pt>
                <c:pt idx="21">
                  <c:v>6.2841772338979043E-2</c:v>
                </c:pt>
              </c:numCache>
            </c:numRef>
          </c:val>
          <c:extLst>
            <c:ext xmlns:c16="http://schemas.microsoft.com/office/drawing/2014/chart" uri="{C3380CC4-5D6E-409C-BE32-E72D297353CC}">
              <c16:uniqueId val="{00000002-8969-0E4A-966E-49B6615EF2E5}"/>
            </c:ext>
          </c:extLst>
        </c:ser>
        <c:dLbls>
          <c:showLegendKey val="0"/>
          <c:showVal val="0"/>
          <c:showCatName val="0"/>
          <c:showSerName val="0"/>
          <c:showPercent val="0"/>
          <c:showBubbleSize val="0"/>
        </c:dLbls>
        <c:gapWidth val="150"/>
        <c:axId val="249987456"/>
        <c:axId val="249988992"/>
      </c:barChart>
      <c:catAx>
        <c:axId val="249987456"/>
        <c:scaling>
          <c:orientation val="maxMin"/>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49988992"/>
        <c:crosses val="autoZero"/>
        <c:auto val="1"/>
        <c:lblAlgn val="ctr"/>
        <c:lblOffset val="100"/>
        <c:tickLblSkip val="1"/>
        <c:tickMarkSkip val="1"/>
        <c:noMultiLvlLbl val="0"/>
      </c:catAx>
      <c:valAx>
        <c:axId val="249988992"/>
        <c:scaling>
          <c:orientation val="minMax"/>
        </c:scaling>
        <c:delete val="0"/>
        <c:axPos val="t"/>
        <c:majorGridlines>
          <c:spPr>
            <a:ln w="3175">
              <a:solidFill>
                <a:srgbClr val="E3E3E3"/>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49987456"/>
        <c:crosses val="autoZero"/>
        <c:crossBetween val="between"/>
      </c:valAx>
      <c:spPr>
        <a:solidFill>
          <a:srgbClr val="FFFFFF"/>
        </a:solidFill>
        <a:ln w="12700">
          <a:solidFill>
            <a:srgbClr val="E3E3E3"/>
          </a:solidFill>
          <a:prstDash val="solid"/>
        </a:ln>
      </c:spPr>
    </c:plotArea>
    <c:legend>
      <c:legendPos val="r"/>
      <c:layout>
        <c:manualLayout>
          <c:xMode val="edge"/>
          <c:yMode val="edge"/>
          <c:x val="0.73041069723019303"/>
          <c:y val="0.18405987461174339"/>
          <c:w val="0.23163865261827937"/>
          <c:h val="0.14834233057113078"/>
        </c:manualLayout>
      </c:layout>
      <c:overlay val="0"/>
      <c:spPr>
        <a:solidFill>
          <a:schemeClr val="bg1"/>
        </a:solidFill>
        <a:ln w="12700">
          <a:solidFill>
            <a:srgbClr val="000000"/>
          </a:solidFill>
        </a:ln>
      </c:spPr>
      <c:txPr>
        <a:bodyPr/>
        <a:lstStyle/>
        <a:p>
          <a:pPr>
            <a:defRPr sz="105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US"/>
              <a:t>Taxable Sales at Retail Outlets (NAICS 44-45), Adjusted for Inflation</a:t>
            </a:r>
          </a:p>
        </c:rich>
      </c:tx>
      <c:layout>
        <c:manualLayout>
          <c:xMode val="edge"/>
          <c:yMode val="edge"/>
          <c:x val="0.16493589743589743"/>
          <c:y val="1.913143294432753E-2"/>
        </c:manualLayout>
      </c:layout>
      <c:overlay val="1"/>
    </c:title>
    <c:autoTitleDeleted val="0"/>
    <c:plotArea>
      <c:layout>
        <c:manualLayout>
          <c:layoutTarget val="inner"/>
          <c:xMode val="edge"/>
          <c:yMode val="edge"/>
          <c:x val="8.3491461100570263E-2"/>
          <c:y val="9.1383812010443849E-2"/>
          <c:w val="0.90891840607210661"/>
          <c:h val="0.79373368146214096"/>
        </c:manualLayout>
      </c:layout>
      <c:lineChart>
        <c:grouping val="standard"/>
        <c:varyColors val="0"/>
        <c:ser>
          <c:idx val="0"/>
          <c:order val="0"/>
          <c:tx>
            <c:strRef>
              <c:f>'[King County data tables.xlsx]Taxable Sales SA'!$B$4</c:f>
              <c:strCache>
                <c:ptCount val="1"/>
                <c:pt idx="0">
                  <c:v>Unadjusted</c:v>
                </c:pt>
              </c:strCache>
            </c:strRef>
          </c:tx>
          <c:spPr>
            <a:ln w="3175"/>
          </c:spPr>
          <c:marker>
            <c:spPr>
              <a:ln w="3175"/>
            </c:spPr>
          </c:marker>
          <c:cat>
            <c:strRef>
              <c:f>'[King County data tables.xlsx]Taxable Sales SA'!$A$5:$A$55</c:f>
              <c:strCache>
                <c:ptCount val="51"/>
                <c:pt idx="0">
                  <c:v>2004:1</c:v>
                </c:pt>
                <c:pt idx="1">
                  <c:v>2004:2</c:v>
                </c:pt>
                <c:pt idx="2">
                  <c:v>2004:3</c:v>
                </c:pt>
                <c:pt idx="3">
                  <c:v>2004:4</c:v>
                </c:pt>
                <c:pt idx="4">
                  <c:v>2005:1</c:v>
                </c:pt>
                <c:pt idx="5">
                  <c:v>2005:2</c:v>
                </c:pt>
                <c:pt idx="6">
                  <c:v>2005:3</c:v>
                </c:pt>
                <c:pt idx="7">
                  <c:v>2005:4</c:v>
                </c:pt>
                <c:pt idx="8">
                  <c:v>2006:1</c:v>
                </c:pt>
                <c:pt idx="9">
                  <c:v>2006:2</c:v>
                </c:pt>
                <c:pt idx="10">
                  <c:v>2006:3</c:v>
                </c:pt>
                <c:pt idx="11">
                  <c:v>2006:4</c:v>
                </c:pt>
                <c:pt idx="12">
                  <c:v>2007:1</c:v>
                </c:pt>
                <c:pt idx="13">
                  <c:v>2007:2</c:v>
                </c:pt>
                <c:pt idx="14">
                  <c:v>2007:3</c:v>
                </c:pt>
                <c:pt idx="15">
                  <c:v>2007:4</c:v>
                </c:pt>
                <c:pt idx="16">
                  <c:v>2008:1</c:v>
                </c:pt>
                <c:pt idx="17">
                  <c:v>2008:2</c:v>
                </c:pt>
                <c:pt idx="18">
                  <c:v>2008:3</c:v>
                </c:pt>
                <c:pt idx="19">
                  <c:v>2008:4</c:v>
                </c:pt>
                <c:pt idx="20">
                  <c:v>2009:1</c:v>
                </c:pt>
                <c:pt idx="21">
                  <c:v>2009:2</c:v>
                </c:pt>
                <c:pt idx="22">
                  <c:v>2009:3</c:v>
                </c:pt>
                <c:pt idx="23">
                  <c:v>2009:4</c:v>
                </c:pt>
                <c:pt idx="24">
                  <c:v>2010:1</c:v>
                </c:pt>
                <c:pt idx="25">
                  <c:v>2010:2</c:v>
                </c:pt>
                <c:pt idx="26">
                  <c:v>2010:3</c:v>
                </c:pt>
                <c:pt idx="27">
                  <c:v>2010:4</c:v>
                </c:pt>
                <c:pt idx="28">
                  <c:v>2011:1</c:v>
                </c:pt>
                <c:pt idx="29">
                  <c:v>2011:2</c:v>
                </c:pt>
                <c:pt idx="30">
                  <c:v>2011:3</c:v>
                </c:pt>
                <c:pt idx="31">
                  <c:v>2011:4</c:v>
                </c:pt>
                <c:pt idx="32">
                  <c:v>2012:1</c:v>
                </c:pt>
                <c:pt idx="33">
                  <c:v>2012:2</c:v>
                </c:pt>
                <c:pt idx="34">
                  <c:v>2012:3</c:v>
                </c:pt>
                <c:pt idx="35">
                  <c:v>2012:4</c:v>
                </c:pt>
                <c:pt idx="36">
                  <c:v>2013:1</c:v>
                </c:pt>
                <c:pt idx="37">
                  <c:v>2013:2</c:v>
                </c:pt>
                <c:pt idx="38">
                  <c:v>2013:3</c:v>
                </c:pt>
                <c:pt idx="39">
                  <c:v>2013:4</c:v>
                </c:pt>
                <c:pt idx="40">
                  <c:v>2014:1</c:v>
                </c:pt>
                <c:pt idx="41">
                  <c:v>2014:2</c:v>
                </c:pt>
                <c:pt idx="42">
                  <c:v>2014:3</c:v>
                </c:pt>
                <c:pt idx="43">
                  <c:v>2014:4</c:v>
                </c:pt>
                <c:pt idx="44">
                  <c:v>2015:1</c:v>
                </c:pt>
                <c:pt idx="45">
                  <c:v>2015:2</c:v>
                </c:pt>
                <c:pt idx="46">
                  <c:v>2015:3</c:v>
                </c:pt>
                <c:pt idx="47">
                  <c:v>2015:4</c:v>
                </c:pt>
                <c:pt idx="48">
                  <c:v>2016:1</c:v>
                </c:pt>
                <c:pt idx="49">
                  <c:v>2016:2</c:v>
                </c:pt>
                <c:pt idx="50">
                  <c:v>2016:3</c:v>
                </c:pt>
              </c:strCache>
            </c:strRef>
          </c:cat>
          <c:val>
            <c:numRef>
              <c:f>'[King County data tables.xlsx]Taxable Sales SA'!$B$5:$B$55</c:f>
              <c:numCache>
                <c:formatCode>"$"#,##0</c:formatCode>
                <c:ptCount val="51"/>
                <c:pt idx="0">
                  <c:v>4178136296.2803888</c:v>
                </c:pt>
                <c:pt idx="1">
                  <c:v>4537272844.3580151</c:v>
                </c:pt>
                <c:pt idx="2">
                  <c:v>4762284195.6680708</c:v>
                </c:pt>
                <c:pt idx="3">
                  <c:v>5142329937.8927021</c:v>
                </c:pt>
                <c:pt idx="4">
                  <c:v>4251224827.0871649</c:v>
                </c:pt>
                <c:pt idx="5">
                  <c:v>4702481068.5895329</c:v>
                </c:pt>
                <c:pt idx="6">
                  <c:v>5016543322.9257383</c:v>
                </c:pt>
                <c:pt idx="7">
                  <c:v>5356977940.5709028</c:v>
                </c:pt>
                <c:pt idx="8">
                  <c:v>4554911354.894392</c:v>
                </c:pt>
                <c:pt idx="9">
                  <c:v>5066348642.4746485</c:v>
                </c:pt>
                <c:pt idx="10">
                  <c:v>5246617792.1668663</c:v>
                </c:pt>
                <c:pt idx="11">
                  <c:v>5536954810.3649626</c:v>
                </c:pt>
                <c:pt idx="12">
                  <c:v>4727140662.0582867</c:v>
                </c:pt>
                <c:pt idx="13">
                  <c:v>5133166197.2688513</c:v>
                </c:pt>
                <c:pt idx="14">
                  <c:v>5233911095.9420462</c:v>
                </c:pt>
                <c:pt idx="15">
                  <c:v>5513250407.1798239</c:v>
                </c:pt>
                <c:pt idx="16">
                  <c:v>4482574036.6192923</c:v>
                </c:pt>
                <c:pt idx="17">
                  <c:v>4790982081.5555668</c:v>
                </c:pt>
                <c:pt idx="18">
                  <c:v>4670528270.1345692</c:v>
                </c:pt>
                <c:pt idx="19">
                  <c:v>4674475329.1967192</c:v>
                </c:pt>
                <c:pt idx="20">
                  <c:v>3837707661.0876164</c:v>
                </c:pt>
                <c:pt idx="21">
                  <c:v>4143300285.581274</c:v>
                </c:pt>
                <c:pt idx="22">
                  <c:v>4339995326.1268187</c:v>
                </c:pt>
                <c:pt idx="23">
                  <c:v>4620594829.9403181</c:v>
                </c:pt>
                <c:pt idx="24">
                  <c:v>3827114056.1614943</c:v>
                </c:pt>
                <c:pt idx="25">
                  <c:v>4145694904.0684862</c:v>
                </c:pt>
                <c:pt idx="26">
                  <c:v>4405214676.9831152</c:v>
                </c:pt>
                <c:pt idx="27">
                  <c:v>4835355026.9397945</c:v>
                </c:pt>
                <c:pt idx="28">
                  <c:v>3969564003.2172737</c:v>
                </c:pt>
                <c:pt idx="29">
                  <c:v>4209712376.0778542</c:v>
                </c:pt>
                <c:pt idx="30">
                  <c:v>4452609601.3497648</c:v>
                </c:pt>
                <c:pt idx="31">
                  <c:v>4876528341.0498695</c:v>
                </c:pt>
                <c:pt idx="32">
                  <c:v>4052369700.3016262</c:v>
                </c:pt>
                <c:pt idx="33">
                  <c:v>4389375417.5985413</c:v>
                </c:pt>
                <c:pt idx="34">
                  <c:v>4698113965.9152603</c:v>
                </c:pt>
                <c:pt idx="35">
                  <c:v>5045800213.1134892</c:v>
                </c:pt>
                <c:pt idx="36">
                  <c:v>4248521188.7406769</c:v>
                </c:pt>
                <c:pt idx="37">
                  <c:v>4595211477.8002176</c:v>
                </c:pt>
                <c:pt idx="38">
                  <c:v>4832695387.851964</c:v>
                </c:pt>
                <c:pt idx="39">
                  <c:v>5270454066.4227009</c:v>
                </c:pt>
                <c:pt idx="40">
                  <c:v>4323211647.2088242</c:v>
                </c:pt>
                <c:pt idx="41">
                  <c:v>4791051011.3053417</c:v>
                </c:pt>
                <c:pt idx="42">
                  <c:v>5024819983.0121822</c:v>
                </c:pt>
                <c:pt idx="43">
                  <c:v>5465917231.9944067</c:v>
                </c:pt>
                <c:pt idx="44">
                  <c:v>4604464190.6734695</c:v>
                </c:pt>
                <c:pt idx="45">
                  <c:v>5128129577.1897688</c:v>
                </c:pt>
                <c:pt idx="46">
                  <c:v>5292352032.5639544</c:v>
                </c:pt>
                <c:pt idx="47">
                  <c:v>5622593691.7388287</c:v>
                </c:pt>
                <c:pt idx="48">
                  <c:v>4734918589.803668</c:v>
                </c:pt>
                <c:pt idx="49">
                  <c:v>5272572824.7557936</c:v>
                </c:pt>
                <c:pt idx="50">
                  <c:v>5437802267.1610012</c:v>
                </c:pt>
              </c:numCache>
            </c:numRef>
          </c:val>
          <c:smooth val="0"/>
          <c:extLst>
            <c:ext xmlns:c16="http://schemas.microsoft.com/office/drawing/2014/chart" uri="{C3380CC4-5D6E-409C-BE32-E72D297353CC}">
              <c16:uniqueId val="{00000000-CF1D-4A4D-99D3-FFEAB9719C89}"/>
            </c:ext>
          </c:extLst>
        </c:ser>
        <c:ser>
          <c:idx val="1"/>
          <c:order val="1"/>
          <c:tx>
            <c:strRef>
              <c:f>'[King County data tables.xlsx]Taxable Sales SA'!$C$4</c:f>
              <c:strCache>
                <c:ptCount val="1"/>
                <c:pt idx="0">
                  <c:v>Seasonally-adjusted</c:v>
                </c:pt>
              </c:strCache>
            </c:strRef>
          </c:tx>
          <c:marker>
            <c:symbol val="square"/>
            <c:size val="4"/>
          </c:marker>
          <c:cat>
            <c:strRef>
              <c:f>'[King County data tables.xlsx]Taxable Sales SA'!$A$5:$A$55</c:f>
              <c:strCache>
                <c:ptCount val="51"/>
                <c:pt idx="0">
                  <c:v>2004:1</c:v>
                </c:pt>
                <c:pt idx="1">
                  <c:v>2004:2</c:v>
                </c:pt>
                <c:pt idx="2">
                  <c:v>2004:3</c:v>
                </c:pt>
                <c:pt idx="3">
                  <c:v>2004:4</c:v>
                </c:pt>
                <c:pt idx="4">
                  <c:v>2005:1</c:v>
                </c:pt>
                <c:pt idx="5">
                  <c:v>2005:2</c:v>
                </c:pt>
                <c:pt idx="6">
                  <c:v>2005:3</c:v>
                </c:pt>
                <c:pt idx="7">
                  <c:v>2005:4</c:v>
                </c:pt>
                <c:pt idx="8">
                  <c:v>2006:1</c:v>
                </c:pt>
                <c:pt idx="9">
                  <c:v>2006:2</c:v>
                </c:pt>
                <c:pt idx="10">
                  <c:v>2006:3</c:v>
                </c:pt>
                <c:pt idx="11">
                  <c:v>2006:4</c:v>
                </c:pt>
                <c:pt idx="12">
                  <c:v>2007:1</c:v>
                </c:pt>
                <c:pt idx="13">
                  <c:v>2007:2</c:v>
                </c:pt>
                <c:pt idx="14">
                  <c:v>2007:3</c:v>
                </c:pt>
                <c:pt idx="15">
                  <c:v>2007:4</c:v>
                </c:pt>
                <c:pt idx="16">
                  <c:v>2008:1</c:v>
                </c:pt>
                <c:pt idx="17">
                  <c:v>2008:2</c:v>
                </c:pt>
                <c:pt idx="18">
                  <c:v>2008:3</c:v>
                </c:pt>
                <c:pt idx="19">
                  <c:v>2008:4</c:v>
                </c:pt>
                <c:pt idx="20">
                  <c:v>2009:1</c:v>
                </c:pt>
                <c:pt idx="21">
                  <c:v>2009:2</c:v>
                </c:pt>
                <c:pt idx="22">
                  <c:v>2009:3</c:v>
                </c:pt>
                <c:pt idx="23">
                  <c:v>2009:4</c:v>
                </c:pt>
                <c:pt idx="24">
                  <c:v>2010:1</c:v>
                </c:pt>
                <c:pt idx="25">
                  <c:v>2010:2</c:v>
                </c:pt>
                <c:pt idx="26">
                  <c:v>2010:3</c:v>
                </c:pt>
                <c:pt idx="27">
                  <c:v>2010:4</c:v>
                </c:pt>
                <c:pt idx="28">
                  <c:v>2011:1</c:v>
                </c:pt>
                <c:pt idx="29">
                  <c:v>2011:2</c:v>
                </c:pt>
                <c:pt idx="30">
                  <c:v>2011:3</c:v>
                </c:pt>
                <c:pt idx="31">
                  <c:v>2011:4</c:v>
                </c:pt>
                <c:pt idx="32">
                  <c:v>2012:1</c:v>
                </c:pt>
                <c:pt idx="33">
                  <c:v>2012:2</c:v>
                </c:pt>
                <c:pt idx="34">
                  <c:v>2012:3</c:v>
                </c:pt>
                <c:pt idx="35">
                  <c:v>2012:4</c:v>
                </c:pt>
                <c:pt idx="36">
                  <c:v>2013:1</c:v>
                </c:pt>
                <c:pt idx="37">
                  <c:v>2013:2</c:v>
                </c:pt>
                <c:pt idx="38">
                  <c:v>2013:3</c:v>
                </c:pt>
                <c:pt idx="39">
                  <c:v>2013:4</c:v>
                </c:pt>
                <c:pt idx="40">
                  <c:v>2014:1</c:v>
                </c:pt>
                <c:pt idx="41">
                  <c:v>2014:2</c:v>
                </c:pt>
                <c:pt idx="42">
                  <c:v>2014:3</c:v>
                </c:pt>
                <c:pt idx="43">
                  <c:v>2014:4</c:v>
                </c:pt>
                <c:pt idx="44">
                  <c:v>2015:1</c:v>
                </c:pt>
                <c:pt idx="45">
                  <c:v>2015:2</c:v>
                </c:pt>
                <c:pt idx="46">
                  <c:v>2015:3</c:v>
                </c:pt>
                <c:pt idx="47">
                  <c:v>2015:4</c:v>
                </c:pt>
                <c:pt idx="48">
                  <c:v>2016:1</c:v>
                </c:pt>
                <c:pt idx="49">
                  <c:v>2016:2</c:v>
                </c:pt>
                <c:pt idx="50">
                  <c:v>2016:3</c:v>
                </c:pt>
              </c:strCache>
            </c:strRef>
          </c:cat>
          <c:val>
            <c:numRef>
              <c:f>'[King County data tables.xlsx]Taxable Sales SA'!$C$5:$C$55</c:f>
              <c:numCache>
                <c:formatCode>"$"#,##0</c:formatCode>
                <c:ptCount val="51"/>
                <c:pt idx="0">
                  <c:v>4619723664.8429604</c:v>
                </c:pt>
                <c:pt idx="1">
                  <c:v>4595296568.31987</c:v>
                </c:pt>
                <c:pt idx="2">
                  <c:v>4651343130.2765598</c:v>
                </c:pt>
                <c:pt idx="3">
                  <c:v>4743027465.0954103</c:v>
                </c:pt>
                <c:pt idx="4">
                  <c:v>4699720543.2252398</c:v>
                </c:pt>
                <c:pt idx="5">
                  <c:v>4761574704.8237696</c:v>
                </c:pt>
                <c:pt idx="6">
                  <c:v>4900920824.1819801</c:v>
                </c:pt>
                <c:pt idx="7">
                  <c:v>4941266255.3289099</c:v>
                </c:pt>
                <c:pt idx="8">
                  <c:v>5034444843.0562801</c:v>
                </c:pt>
                <c:pt idx="9">
                  <c:v>5130058309.44662</c:v>
                </c:pt>
                <c:pt idx="10">
                  <c:v>5126385372.1837301</c:v>
                </c:pt>
                <c:pt idx="11">
                  <c:v>5106846756.5190096</c:v>
                </c:pt>
                <c:pt idx="12">
                  <c:v>5222180485.09097</c:v>
                </c:pt>
                <c:pt idx="13">
                  <c:v>5201807329.35114</c:v>
                </c:pt>
                <c:pt idx="14">
                  <c:v>5116689582.3587103</c:v>
                </c:pt>
                <c:pt idx="15">
                  <c:v>5078264240.9838305</c:v>
                </c:pt>
                <c:pt idx="16">
                  <c:v>4948030050.8475304</c:v>
                </c:pt>
                <c:pt idx="17">
                  <c:v>4866634956.4354296</c:v>
                </c:pt>
                <c:pt idx="18">
                  <c:v>4569308228.8758698</c:v>
                </c:pt>
                <c:pt idx="19">
                  <c:v>4293086288.2035398</c:v>
                </c:pt>
                <c:pt idx="20">
                  <c:v>4233958931.4032402</c:v>
                </c:pt>
                <c:pt idx="21">
                  <c:v>4223971563.1637201</c:v>
                </c:pt>
                <c:pt idx="22">
                  <c:v>4246850263.65695</c:v>
                </c:pt>
                <c:pt idx="23">
                  <c:v>4230180109.8288798</c:v>
                </c:pt>
                <c:pt idx="24">
                  <c:v>4220434545.1100998</c:v>
                </c:pt>
                <c:pt idx="25">
                  <c:v>4242622930.8256302</c:v>
                </c:pt>
                <c:pt idx="26">
                  <c:v>4310191148.5310097</c:v>
                </c:pt>
                <c:pt idx="27">
                  <c:v>4413817586.7389698</c:v>
                </c:pt>
                <c:pt idx="28">
                  <c:v>4380020952.8041496</c:v>
                </c:pt>
                <c:pt idx="29">
                  <c:v>4316358627.2454205</c:v>
                </c:pt>
                <c:pt idx="30">
                  <c:v>4356638281.4880695</c:v>
                </c:pt>
                <c:pt idx="31">
                  <c:v>4445272809.6191101</c:v>
                </c:pt>
                <c:pt idx="32">
                  <c:v>4474965714.0781202</c:v>
                </c:pt>
                <c:pt idx="33">
                  <c:v>4498229172.7902498</c:v>
                </c:pt>
                <c:pt idx="34">
                  <c:v>4599015720.5024796</c:v>
                </c:pt>
                <c:pt idx="35">
                  <c:v>4599330576.1082602</c:v>
                </c:pt>
                <c:pt idx="36">
                  <c:v>4698888856.7217503</c:v>
                </c:pt>
                <c:pt idx="37">
                  <c:v>4695446196.9048901</c:v>
                </c:pt>
                <c:pt idx="38">
                  <c:v>4732485280.3210697</c:v>
                </c:pt>
                <c:pt idx="39">
                  <c:v>4812674434.7127705</c:v>
                </c:pt>
                <c:pt idx="40">
                  <c:v>4786346896.3811398</c:v>
                </c:pt>
                <c:pt idx="41">
                  <c:v>4877608036.4854603</c:v>
                </c:pt>
                <c:pt idx="42">
                  <c:v>4924080856.7063999</c:v>
                </c:pt>
                <c:pt idx="43">
                  <c:v>4999503916.5025702</c:v>
                </c:pt>
                <c:pt idx="44">
                  <c:v>5103224371.0923901</c:v>
                </c:pt>
                <c:pt idx="45">
                  <c:v>5203672914.1699104</c:v>
                </c:pt>
                <c:pt idx="46">
                  <c:v>5191169311.5313101</c:v>
                </c:pt>
                <c:pt idx="47">
                  <c:v>5146613691.88276</c:v>
                </c:pt>
                <c:pt idx="48">
                  <c:v>5251715212.6431303</c:v>
                </c:pt>
                <c:pt idx="49">
                  <c:v>5341162355.2186098</c:v>
                </c:pt>
                <c:pt idx="50">
                  <c:v>5337996693.3297596</c:v>
                </c:pt>
              </c:numCache>
            </c:numRef>
          </c:val>
          <c:smooth val="0"/>
          <c:extLst>
            <c:ext xmlns:c16="http://schemas.microsoft.com/office/drawing/2014/chart" uri="{C3380CC4-5D6E-409C-BE32-E72D297353CC}">
              <c16:uniqueId val="{00000001-CF1D-4A4D-99D3-FFEAB9719C89}"/>
            </c:ext>
          </c:extLst>
        </c:ser>
        <c:dLbls>
          <c:showLegendKey val="0"/>
          <c:showVal val="0"/>
          <c:showCatName val="0"/>
          <c:showSerName val="0"/>
          <c:showPercent val="0"/>
          <c:showBubbleSize val="0"/>
        </c:dLbls>
        <c:marker val="1"/>
        <c:smooth val="0"/>
        <c:axId val="250013952"/>
        <c:axId val="253100032"/>
      </c:lineChart>
      <c:catAx>
        <c:axId val="250013952"/>
        <c:scaling>
          <c:orientation val="minMax"/>
        </c:scaling>
        <c:delete val="0"/>
        <c:axPos val="b"/>
        <c:majorGridlines/>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53100032"/>
        <c:crosses val="autoZero"/>
        <c:auto val="1"/>
        <c:lblAlgn val="ctr"/>
        <c:lblOffset val="100"/>
        <c:tickLblSkip val="4"/>
        <c:tickMarkSkip val="4"/>
        <c:noMultiLvlLbl val="0"/>
      </c:catAx>
      <c:valAx>
        <c:axId val="253100032"/>
        <c:scaling>
          <c:orientation val="minMax"/>
          <c:min val="3000000000"/>
        </c:scaling>
        <c:delete val="0"/>
        <c:axPos val="l"/>
        <c:majorGridlines>
          <c:spPr>
            <a:ln w="3175">
              <a:solidFill>
                <a:srgbClr val="E3E3E3"/>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50013952"/>
        <c:crosses val="autoZero"/>
        <c:crossBetween val="between"/>
      </c:valAx>
      <c:spPr>
        <a:solidFill>
          <a:srgbClr val="FFFFFF"/>
        </a:solidFill>
        <a:ln w="12700">
          <a:solidFill>
            <a:srgbClr val="E3E3E3"/>
          </a:solidFill>
          <a:prstDash val="solid"/>
        </a:ln>
      </c:spPr>
    </c:plotArea>
    <c:legend>
      <c:legendPos val="r"/>
      <c:layout>
        <c:manualLayout>
          <c:xMode val="edge"/>
          <c:yMode val="edge"/>
          <c:x val="0.25078109321017311"/>
          <c:y val="0.69540792430886267"/>
          <c:w val="0.2289580738895807"/>
          <c:h val="9.6650373793099958E-2"/>
        </c:manualLayout>
      </c:layout>
      <c:overlay val="0"/>
      <c:spPr>
        <a:solidFill>
          <a:sysClr val="window" lastClr="FFFFFF"/>
        </a:solidFill>
        <a:ln w="12700">
          <a:solidFill>
            <a:srgbClr val="000000"/>
          </a:solidFill>
        </a:ln>
      </c:spPr>
      <c:txPr>
        <a:bodyPr/>
        <a:lstStyle/>
        <a:p>
          <a:pPr>
            <a:defRPr sz="105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3T05:00:31.571"/>
    </inkml:context>
    <inkml:brush xml:id="br0">
      <inkml:brushProperty name="width" value="0.05" units="cm"/>
      <inkml:brushProperty name="height" value="0.05" units="cm"/>
      <inkml:brushProperty name="color" value="#E71224"/>
    </inkml:brush>
  </inkml:definitions>
  <inkml:trace contextRef="#ctx0" brushRef="#br0">1 2812 24575,'0'-14'0,"0"4"0,0-11 0,0 3 0,0-15 0,13-3 0,3-8 0,13 0 0,14-15 0,-11 10 0,13-20 0,-15 22 0,3-19 0,7 15 0,-13-4 0,11 7 0,-15 4 0,6 0 0,-6 0 0,5-1 0,-13 10 0,13-7 0,-14 15 0,7-15 0,-3 15 0,-3-15 0,3 16 0,-5-8 0,7 1 0,-6 6 0,6-7 0,-6 1 0,6-3 0,-4-8 0,4 9 0,1-8 0,-6 18 0,12-18 0,-13 17 0,14-16 0,-14 15 0,6-7 0,-8 9 0,0 1 0,0-1 0,0 7 0,0-5 0,-2 11 0,2-11 0,-2 11 0,-3-11 0,1 11 0,-2-4 0,5-1 0,-1 5 0,-4-4 0,4-1 0,-4 6 0,0-6 0,3 7 0,-8 0 0,8 0 0,-8-6 0,4 4 0,-5-5 0,4 7 0,-3 0 0,4 0 0,-1 0 0,-3 0 0,4 0 0,-1 0 0,-3 0 0,3-7 0,2-1 0,-5 0 0,10-5 0,-10 5 0,10-7 0,-4 0 0,5 0 0,-5 1 0,4-1 0,-4 0 0,0 0 0,2 7 0,-3-9 0,-1 14 0,4-8 0,-8 11 0,4 0 0,-1 1 0,-4 0 0,8 1 0,-7-1 0,7 0 0,-7 0 0,7 4 0,-7-4 0,7 4 0,-7-5 0,7 1 0,-7-1 0,8 4 0,-8-3 0,8 3 0,-8-3 0,8-2 0,-8 1 0,8 0 0,-8 0 0,8 0 0,-4 5 0,1-4 0,-2 3 0,1-4 0,-4 0 0,8 5 0,-8-4 0,7 3 0,-6-3 0,6-1 0,-7 1 0,8-1 0,-8 2 0,6-1 0,-6 0 0,7 1 0,-7-1 0,2 0 0,1 1 0,-3-1 0,3 0 0,-4 0 0,4 0 0,-3 1 0,3 6 0,-4 0 0,0 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3T05:00:28.902"/>
    </inkml:context>
    <inkml:brush xml:id="br0">
      <inkml:brushProperty name="width" value="0.05" units="cm"/>
      <inkml:brushProperty name="height" value="0.05" units="cm"/>
      <inkml:brushProperty name="color" value="#E71224"/>
    </inkml:brush>
  </inkml:definitions>
  <inkml:trace contextRef="#ctx0" brushRef="#br0">0 0 24575,'0'9'0,"0"15"0,0-10 0,0 18 0,0-14 0,0 15 0,6-6 0,2 15 0,4-15 0,2 6 0,3-8 0,-3-1 0,4 1 0,-6 0 0,-1-7 0,0-2 0,0 1 0,-1-6 0,1 6 0,-1-8 0,-4 1 0,2 0 0,-6 0 0,6-4 0,-6 2 0,6-2 0,-7 3 0,8 1 0,-4-1 0,1 1 0,2-1 0,-3 1 0,5 0 0,0 0 0,-5 0 0,4-1 0,-3 1 0,5 7 0,-1-6 0,1 6 0,-6-7 0,4 0 0,-8 0 0,8-1 0,-8 1 0,4 0 0,-5 0 0,4-5 0,-3 4 0,4-3 0,-2 3 0,-2 1 0,3-1 0,1 1 0,-4 0 0,3 0 0,1 0 0,-4 0 0,7-1 0,-6 1 0,6 0 0,-7 0 0,4 0 0,-1 0 0,-3 0 0,8 0 0,-8-1 0,4 8 0,-1-6 0,-3 6 0,4-7 0,-1 0 0,-3 0 0,3 6 0,1-4 0,-4 11 0,8-12 0,-8 12 0,8-11 0,-8 11 0,3-5 0,2 6 0,0 1 0,1 0 0,4-1 0,-10 1 0,5-7 0,-1 5 0,-3-12 0,3 12 0,-1-11 0,-3 4 0,8-6 0,-8 0 0,4 0 0,-1 0 0,-3 0 0,4 0 0,0 6 0,-4-5 0,5 6 0,-2-7 0,-3 0 0,4 0 0,-1-1 0,-3 8 0,4-6 0,-1 6 0,-3-7 0,3 0 0,1-1 0,-4 1 0,3 0 0,0 0 0,-3-1 0,3 1 0,-4 0 0,4 0 0,-2 0 0,6-1 0,-7 1 0,3-2 0,-4 2 0,4 0 0,-3-1 0,8 1 0,-8 0 0,3 0 0,-4 0 0,6 6 0,-5-4 0,9 4 0,-3 1 0,-2-6 0,5 6 0,-9-1 0,8-4 0,-8 11 0,8-12 0,-8 6 0,8-7 0,-8 6 0,8-4 0,-8 4 0,8-6 0,-8 0 0,3 0 0,1-1 0,-4 1 0,3 0 0,-4 0 0,0 0 0,5 0 0,-4-1 0,3 1 0,-4 0 0,0-1 0,4 0 0,-3-4 0,2-2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3T05:00:24.858"/>
    </inkml:context>
    <inkml:brush xml:id="br0">
      <inkml:brushProperty name="width" value="0.05" units="cm"/>
      <inkml:brushProperty name="height" value="0.05" units="cm"/>
      <inkml:brushProperty name="color" value="#E71224"/>
    </inkml:brush>
  </inkml:definitions>
  <inkml:trace contextRef="#ctx0" brushRef="#br0">219 1 24575,'-8'0'0,"-1"0"0,0 0 0,-1 4 0,1 1 0,4 5 0,1-1 0,-1-4 0,4 3 0,-3-2 0,-1 4 0,4-1 0,-8-4 0,8 4 0,-8-8 0,4 3 0,-1 1 0,-2-4 0,3 8 0,-5-4 0,1 0 0,4 3 0,-3-7 0,2 8 0,-3-8 0,3 8 0,-2-8 0,7 8 0,-8-8 0,8 7 0,-8-7 0,8 8 0,-4-5 0,1 2 0,3 2 0,-4-3 0,1 4 0,3 0 0,-3 0 0,4 1 0,0-1 0,0 1 0,0-1 0,0 1 0,0-1 0,0 1 0,0-1 0,0 1 0,0 0 0,0 0 0,0 0 0,0 0 0,0 0 0,0-1 0,0 0 0,0 1 0,0 0 0,0 0 0,0 0 0,0 0 0,0 0 0,0 0 0,0 0 0,0-1 0,0 1 0,0-1 0,0 1 0,0-1 0,0 1 0,0 0 0,0-1 0,0 1 0,0 0 0,5-1 0,-4 0 0,3 1 0,1-1 0,-4 1 0,8 0 0,-8-1 0,7 1 0,-7 0 0,8-5 0,-3 4 0,-1-4 0,4 5 0,-4 0 0,5 0 0,-1-2 0,0-2 0,-4 2 0,4-7 0,-4 3 0,4 1 0,1-4 0,0 3 0,-1-4 0,1 0 0,0 0 0,-1 0 0,1 0 0,-1 0 0,1 0 0,-1 0 0,1 0 0,0 0 0,-1-4 0,-3-2 0,3-4 0,-4 0 0,5 0 0,0 0 0,0 0 0,0 0 0,0 0 0,1-7 0,-1 6 0,0-6 0,1 0 0,-1 6 0,1-6 0,0 1 0,-1 4 0,1-5 0,0 1 0,-5 4 0,3-4 0,-2-1 0,-1-1 0,-1-1 0,-5-4 0,0 5 0,0-6 0,0 0 0,0-1 0,0 7 0,0-5 0,0 11 0,0-11 0,0 11 0,0-4 0,0-1 0,0 5 0,0-4 0,0 6 0,0 0 0,0 0 0,0 0 0,-4 0 0,3 0 0,-8 4 0,8-3 0,-8 8 0,3-8 0,-4 8 0,5-8 0,-4 8 0,3-3 0,-4 4 0,0 0 0,0 0 0,1 0 0,-1 0 0,1 0 0,-1 0 0,0 0 0,0 0 0,1 0 0,-1 0 0,1 0 0,-1 0 0,1 0 0,-1 0 0,0 0 0,0 0 0,5 4 0,-4-3 0,8 8 0,-8-8 0,8 8 0,-7-4 0,7 4 0,-8-4 0,8 2 0,-7-3 0,7 0 0,-2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3T05:00:19.735"/>
    </inkml:context>
    <inkml:brush xml:id="br0">
      <inkml:brushProperty name="width" value="0.05" units="cm"/>
      <inkml:brushProperty name="height" value="0.05" units="cm"/>
      <inkml:brushProperty name="color" value="#E71224"/>
    </inkml:brush>
  </inkml:definitions>
  <inkml:trace contextRef="#ctx0" brushRef="#br0">301 8 24575,'-4'-4'0,"-8"0"0,-5 10 0,-8 1 0,-8 6 0,6-1 0,-7 7 0,10-5 0,-1 4 0,7-7 0,-5 1 0,11-2 0,0 1 0,3-1 0,8-1 0,-8 1 0,8 0 0,-3 0 0,4 0 0,-5-5 0,4 4 0,-3-3 0,4 3 0,0 1 0,0-1 0,0 0 0,0 1 0,0-1 0,0 1 0,0-1 0,0 0 0,0 1 0,0-1 0,0 1 0,0-1 0,0 1 0,0-1 0,0 1 0,0 0 0,0-1 0,0 0 0,0 0 0,0 0 0,0 1 0,0-1 0,0 1 0,0-1 0,0 0 0,0 1 0,0-1 0,0 1 0,0-1 0,4 1 0,-3 0 0,8 0 0,-8 0 0,8 0 0,-8 0 0,8-5 0,-4 4 0,1-4 0,3 5 0,-8 0 0,7-4 0,-2 2 0,3-3 0,0 5 0,0-2 0,0-3 0,-4 3 0,3-7 0,-3 8 0,4-8 0,-4 7 0,3-7 0,-2 3 0,4-4 0,-1 4 0,1-3 0,-1 3 0,0 1 0,0-4 0,1 3 0,-5 1 0,4-4 0,-4 7 0,5-6 0,0 6 0,0-7 0,0 4 0,0-1 0,0 2 0,-1-1 0,1 4 0,0-8 0,0 8 0,-1-8 0,1 8 0,0-8 0,0 3 0,0-4 0,0 0 0,0 0 0,0 0 0,-1 0 0,1 0 0,-1 0 0,1 0 0,0 0 0,0 0 0,0 0 0,0 0 0,0 0 0,0 0 0,-1 0 0,1 0 0,0 0 0,-1 0 0,0-3 0,-3-3 0,-3-3 0,2 3 0,-4-3 0,8 4 0,-8-5 0,3 0 0,-4 0 0,5 0 0,-4-1 0,3 1 0,-4 0 0,0-4 0,5 3 0,-4-4 0,3 5 0,-4 0 0,0 0 0,0 0 0,0 0 0,0-6 0,0 4 0,0-5 0,0 1 0,0 4 0,0-11 0,0 11 0,0-4 0,0 6 0,0 0 0,0-1 0,0 1 0,0 0 0,0 1 0,0-1 0,0 1 0,0-1 0,0 0 0,0 0 0,0 1 0,0-1 0,0 1 0,0-1 0,0 0 0,0 0 0,0 0 0,0 0 0,0 0 0,0 0 0,0 0 0,0 1 0,0 0 0,0 0 0,0 0 0,-4 4 0,2-3 0,-6 7 0,6-7 0,-7 7 0,8-7 0,-8 7 0,5-6 0,-6 2 0,2 0 0,3-3 0,-3 7 0,3-8 0,0 5 0,-4-1 0,8-3 0,-8 7 0,4-7 0,-4 4 0,1-1 0,3-3 0,-3 7 0,3-8 0,-4 9 0,4-9 0,-2 8 0,2-3 0,0-1 0,-3 4 0,4-3 0,-5 0 0,0 3 0,4-7 0,-3 7 0,3-3 0,-1 0 0,-1 2 0,2-2 0,-3 4 0,-1 0 0,1 0 0,-1 0 0,5 0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A4B4E-F1C2-401F-999C-63A742C2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5004 17th ave ne Seattle, wa 98105</vt:lpstr>
    </vt:vector>
  </TitlesOfParts>
  <Company>University of Washington</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5004 17th ave ne Seattle, wa 98105</dc:title>
  <dc:subject>Final Project</dc:subject>
  <dc:creator>Densley, Kyle</dc:creator>
  <cp:lastModifiedBy>Matt Disston</cp:lastModifiedBy>
  <cp:revision>2</cp:revision>
  <dcterms:created xsi:type="dcterms:W3CDTF">2021-05-24T19:16:00Z</dcterms:created>
  <dcterms:modified xsi:type="dcterms:W3CDTF">2021-05-24T19:16:00Z</dcterms:modified>
  <cp:category>Winter Quarter 2019</cp:category>
</cp:coreProperties>
</file>